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20 ngày làm việc kể từ ngày nhận đủ hồ sơ hợp lệ, Bộ Công Thương xem xét và cấp Giấy phép sản xuất sản phẩm thuốc lá. Trường hợp doanh nghiệp không đáp ứng được điều kiện theo quy định, Bộ Công Thương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07 ngày làm việc kể từ ngày tiếp nhận hồ sơ của doanh nghiệp, Bộ Công Thương có văn bản yêu cầu doanh nghiệp bổ sung.</w:t>
      </w:r>
    </w:p>
    <w:p>
      <w:pPr>
        <w:spacing w:after="0" w:before="0" w:lineRule="auto" w:line="276"/>
        <w:jc w:val="both"/>
      </w:pPr>
      <w:r>
        <w:rPr>
          <w:rFonts w:ascii="Times New Roman" w:hAnsi="Times New Roman" w:cs="Times New Roman" w:eastAsia="Times New Roman"/>
          <w:b w:val="false"/>
          <w:sz w:val="26"/>
        </w:rPr>
        <w:t>- Lập và lưu giữ Giấy phép sản xuất sản phẩm thuốc lá.
Giấy phép sản xuất sản phẩm thuốc lá được lập thành 04 bản: 02 bản lưu tại Bộ Công Thương, 01 bản gửi doanh nghiệp được cấp, 01 bản gửi Sở Công Thương nơi doanh nghiệp đóng trụ sở chính.</w:t>
      </w:r>
    </w:p>
    <w:p>
      <w:pPr>
        <w:spacing w:after="0" w:before="0" w:lineRule="auto" w:line="276"/>
        <w:jc w:val="both"/>
      </w:pPr>
      <w:r>
        <w:rPr>
          <w:rFonts w:ascii="Times New Roman" w:hAnsi="Times New Roman" w:cs="Times New Roman" w:eastAsia="Times New Roman"/>
          <w:b w:val="false"/>
          <w:sz w:val="26"/>
        </w:rPr>
        <w:t>- Giấy phép sản xuất sản phẩm thuốc lá có thời hạn 05 năm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Doanh nghiệp nộp 01 bộ hồ sơ đề nghị cấp Cấp Giấy phép sản xuất thuốc lá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sản phẩm thuốc lá.</w:t>
            </w:r>
          </w:p>
        </w:tc>
        <w:tc>
          <w:p/>
          <w:p>
            <w:pPr>
              <w:spacing w:after="0" w:before="0" w:lineRule="auto" w:line="276"/>
              <w:jc w:val="left"/>
            </w:pPr>
            <w:r>
              <w:rPr>
                <w:rFonts w:ascii="Times New Roman" w:hAnsi="Times New Roman" w:cs="Times New Roman" w:eastAsia="Times New Roman"/>
                <w:b w:val="false"/>
                <w:sz w:val="26"/>
              </w:rPr>
              <w:t>Phụ lục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kinh doanh phải có đăng ký ngành nghề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hoạt động sản xuất, kinh doanh của doanh nghiệp trong 03 năm gần nhất (nếu có) và dự kiến sản lượng sản xuất kinh doanh của 05 năm tiếp theo (trong đó nêu rõ chỉ tiêu sản lượng sản xuất đối với từng nhóm sản phẩm thuốc lá quy đổi ra bao 20 điếu).</w:t>
            </w:r>
          </w:p>
        </w:tc>
        <w:tc>
          <w:p/>
          <w:p>
            <w:pPr>
              <w:spacing w:after="0" w:before="0" w:lineRule="auto" w:line="276"/>
              <w:jc w:val="left"/>
            </w:pPr>
            <w:r>
              <w:rPr>
                <w:rFonts w:ascii="Times New Roman" w:hAnsi="Times New Roman" w:cs="Times New Roman" w:eastAsia="Times New Roman"/>
                <w:b w:val="false"/>
                <w:sz w:val="26"/>
              </w:rPr>
              <w:t>Phụ lục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danh mục máy móc, thiết bị cuốn điếu thuốc lá và đóng bao thuốc lá (năng lực từng công đoạn quy đổi ra bao 20 điếu tính theo 03 ca/ngày).</w:t>
            </w:r>
          </w:p>
        </w:tc>
        <w:tc>
          <w:p/>
          <w:p>
            <w:pPr>
              <w:spacing w:after="0" w:before="0" w:lineRule="auto" w:line="276"/>
              <w:jc w:val="left"/>
            </w:pPr>
            <w:r>
              <w:rPr>
                <w:rFonts w:ascii="Times New Roman" w:hAnsi="Times New Roman" w:cs="Times New Roman" w:eastAsia="Times New Roman"/>
                <w:b w:val="false"/>
                <w:sz w:val="26"/>
              </w:rPr>
              <w:t>Phụ lục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đầu tư trồng cây thuốc lá</w:t>
            </w:r>
          </w:p>
        </w:tc>
        <w:tc>
          <w:p/>
          <w:p>
            <w:pPr>
              <w:spacing w:after="0" w:before="0" w:lineRule="auto" w:line="276"/>
              <w:jc w:val="left"/>
            </w:pPr>
            <w:r>
              <w:rPr>
                <w:rFonts w:ascii="Times New Roman" w:hAnsi="Times New Roman" w:cs="Times New Roman" w:eastAsia="Times New Roman"/>
                <w:b w:val="false"/>
                <w:sz w:val="26"/>
              </w:rPr>
              <w:t>Phụ lục 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chứng minh nguồn gốc hợp pháp của máy móc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gia công chế biến sợi, hợp đồng dịch vụ kiểm tra chất lượng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hồ sơ chứng minh đầu tư phát triển vùng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2025-11-27T16:27:33Z</dcterms:created>
  <dc:creator>Apache POI</dc:creator>
</cp:coreProperties>
</file>