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các tài liệu an toàn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là người điều hành, nhà thầu, cơ quan, tổ chưc, cá nhân trong nước và nước ngoài điều hành các hoạt động dầu khí gửi hồ sơ về Cục Kỹ thuật an toàn và Môi trường công nghiệp - Bộ Công Thương (Cục ATMT).
- Trong thời hạn 20 ngày kể từ ngày nhận được hồ sơ hợp lệ, hội đồng thẩm định hoàn thành thẩm định các tài liệu về quản lý an toàn, trình Cục trưởng Cục ATMT xem xét, ban hành quyết định chấp thuận các tài liệu về quản lý an toàn theo Mẫu số 02. Trường hợp cần hoàn thiện, bổ sung hồ sơ, Cục ATMT gửi công văn cho đơn vị theo mẫu số 01.</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khi nhận được hồ sơ hợp lệ và trong thời hạn 05 ngày kể từ ngày nhận được văn bản thẩm định của hội đồng thẩm định, Cục trưởng Cục ATMT ban hành quyết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khi nhận được hồ sơ hợp lệ và trong thời hạn 05 ngày kể từ ngày nhận được văn bản thẩm định của hội đồng thẩm định, Cục trưởng Cục ATMT ban hành quyết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khi nhận được hồ sơ hợp lệ và trong thời hạn 05 ngày kể từ ngày nhận được văn bản thẩm định của hội đồng thẩm định, Cục trưởng Cục ATMT ban hành quyết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- 03 (ba) bộ tài liệu về quản lý an toàn theo quy định tại bằng tiếng Việt do thủ trưởng đơn vị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chấp thuận do thủ trưởng đơn vị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Chấp thuận các tài liệu an toàn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04/2015/QĐ-TTg	</w:t>
            </w:r>
          </w:p>
        </w:tc>
        <w:tc>
          <w:p/>
          <w:p>
            <w:pPr>
              <w:spacing w:after="0" w:before="0" w:lineRule="auto" w:line="276"/>
              <w:jc w:val="left"/>
            </w:pPr>
            <w:r>
              <w:rPr>
                <w:rFonts w:ascii="Times New Roman" w:hAnsi="Times New Roman" w:cs="Times New Roman" w:eastAsia="Times New Roman"/>
                <w:b w:val="false"/>
                <w:sz w:val="26"/>
              </w:rPr>
              <w:t>Quy định về quản lý an toàn trong hoạt động dầu khí</w:t>
            </w:r>
          </w:p>
        </w:tc>
        <w:tc>
          <w:p/>
          <w:p>
            <w:pPr>
              <w:spacing w:after="0" w:before="0" w:lineRule="auto" w:line="276"/>
              <w:jc w:val="left"/>
            </w:pPr>
            <w:r>
              <w:rPr>
                <w:rFonts w:ascii="Times New Roman" w:hAnsi="Times New Roman" w:cs="Times New Roman" w:eastAsia="Times New Roman"/>
                <w:b w:val="false"/>
                <w:sz w:val="26"/>
              </w:rPr>
              <w:t>20-01-2015</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Quyết định 04/2015/QĐ-TTg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2025-11-27T16:28:01Z</dcterms:created>
  <dc:creator>Apache POI</dc:creator>
</cp:coreProperties>
</file>