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đánh giá tín nhiệm website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tổ chức trước khi hoạt động đánh giá tín nhiệm website thương mại điện tử thực hiện thủ tục đăng ký với Ủy ban nhân dân cấp tỉnh.
Trình tự, thủ tục thực hiện:
Bước 1: Thương nhân, tổ chức tiến hành khai báo thông tin theo mẫu và
đính kèm hồ sơ đăng ký quy định tại Điều 22 Thông tư số 47/2014/TT-BСТ ngày 05 tháng 12 năm 2014 của Bộ trưởng Bộ Công Thương quy định về quản lý website thương mại điện tử.
Bước 2: Trong thời hạn 15 ngày làm việc, thương nhân, tổ chức nhận thông tin phản hồi của Ủy ban nhân dân cấp tỉnh về một trong các nội dung sau:
- Xác nhận hồ sơ đăng ký đầy đủ, hợp lệ;
- Thông báo hồ sơ đăng ký không hợp lệ hoặc yêu cầu bổ sung thông tin. Khi đó thương nhân, tổ chức quay về Bước 1 để khai báo lại hoặc bổ sung các thông tin, hồ sơ theo yêu cầu. Trong thời hạn 20 ngày làm việc kể từ khi nhận được thông báo yêu cầu bổ sung thông tin, nếu thương nhân, tổ chức không có phản hồi thì hồ sơ đăng ký trên hệ thống sẽ bị chấm dứt và thương nhân, tổ chức phải tiến hành đăng ký lại từ đầu.
c) Khi xác nhận đăng ký, Ủy ban nhân dân cấp tỉnh sẽ gửi thông báo về việc xác nhận đăng ký cho thương nhân, tổ chức qua địa chỉ thư điện tử đã đăng ký, đồng thời đưa tên thương nhần, tổ chức vào danh sách các thương nhân, tổ chức cung cấp dịch vụ đánh giá tín nhiệm đã đăng ký trên Cổng thông tin Quản lý hoạt động thương mại điện tử.
d) Sau khi được xác nhận đăng ký, biểu tượng tín nhiệm của thương nhân, tổ chức đánh giá tín nhiệm website thương mại điện tử cùng với danh sách các website được gắn biểu tượng này sẽ được Ủy ban nhân dân cấp tỉnh công bố trên Cổng thông tin Quản lý hoạt động thương mại điện từ.</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đánh giá tín nhiệm website thương mại điện tử (theo Mẫu TMĐT-2 tại Phụ lục ban hành kèm theo Thông tư 47/2014/TT-BCT).</w:t>
            </w:r>
          </w:p>
        </w:tc>
        <w:tc>
          <w:p/>
          <w:p>
            <w:pPr>
              <w:spacing w:after="0" w:before="0" w:lineRule="auto" w:line="276"/>
              <w:jc w:val="left"/>
            </w:pPr>
            <w:r>
              <w:rPr>
                <w:rFonts w:ascii="Times New Roman" w:hAnsi="Times New Roman" w:cs="Times New Roman" w:eastAsia="Times New Roman"/>
                <w:b w:val="false"/>
                <w:sz w:val="26"/>
              </w:rPr>
              <w:t>MẪU TMĐT-2.docx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từ sổ gốc hoặc bản sao có chứng thực hoặc bản sao xuất trình kèm bản chính để đối chiếu Quyết định thành lập (đối với tổ chức), Giấy chứng nhận đăng ký doanh nghiệp hoặc Giấy chứng nhận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hoạt động đánh giá tín nhiệm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đăng ký hoạt động đánh giá tín nhiệm website thương mại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Nghị định 52/2013/NĐ-CP</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Thông tư 47/2014/TT-BCT</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Thông tư 04/2016/TT-BCT</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tổ chức được thành lập theo pháp luật Việt Nam
- Độc lập về mặt tổ chức và tài chính với các thương nhân, tổ chức, cá nhân sở hữu website thương mại điện tử được đánh giá tín nhiệm;
- Có bộ tiêu chí và quy trình đánh giá website thương mại điện tử được công bố công khai, minh bạch, áp dụng thống nhất cho các đối tượng được đánh giá.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2025-11-27T16:28:10Z</dcterms:created>
  <dc:creator>Apache POI</dc:creator>
</cp:coreProperties>
</file>