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5710/QĐ-BCA-C06</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đổi thẻ căn cước (thực hiện tại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Cấp, quản lý căn cước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Công dân đến cơ quan quản lý căn cước của Bộ Công an đề nghị cấp đổi thẻ căn cước, cung cấp thông tin gồm họ, chữ đệm và tên khai sinh, số định danh cá nhân, nơi cư trú để người tiếp nhận kiểm tra đối chiếu thông tin trong Cơ sở dữ liệu quốc gia về dân cư;
- Bước 2: Cán bộ thu nhận thông tin công dân tìm kiếm thông tin trong Cơ sở dữ liệu quốc gia về dân cư để lập hồ sơ đổi thẻ căn cước.
+ Trường hợp thông tin công dân không có sự thay đổi, điều chỉnh thì sử dụng thông tin của công dân trong cơ sở dữ liệu quốc gia về dân cư để lập hồ sơ cấp đổi thẻ căn cước.
+ Trường hợp thông tin công dân có sự thay đổi, điều chỉnh thì Cán bộ thu nhận hướng dẫn công dân thực hiện thủ tục điều chỉnh thông tin trong Cơ sở dữ liệu quốc gia về dân cư trước khi thực hiện thủ tục cấp thẻ căn cước.
+ Trường hợp cấp đổi thẻ căn cước khi thông tin trên thẻ căn cước thay đổi do sắp xếp đơn vị hành chính thì cán bộ thu nhận sử dụng thông tin về ảnh khuôn mặt, vân tay, mống mắt đã được thu nhận lần gần nhất và các thông tin hiện có trong Cơ sở dữ liệu quốc gia về dân cư, Cơ sở dữ liệu căn cước để cấp đổi thẻ căn cước.
	Trường hợp công dân không đủ điều kiện cấp đổi thẻ căn cước thì từ chối tiếp nhận và nêu rõ lý do, thông báo về việc từ chối giải quyết thủ tục về căn cước (Mẫu CC03 ban hành kèm theo Thông tư số 53/2025/TT-BCA ngày 01/7/2025 của Bộ Công an).
- Bước 3: Tiến hành thu nhận vân tay, chụp ảnh khuôn mặt, thu nhận ảnh mống mắt của công dân từ đủ 06 tuổi trở lên trừ trường hợp cấp đổi thẻ căn cước khi thông tin trên thẻ căn cước thay đổi do sắp xếp đơn vị hành chính.  
- Bước 4: In Phiếu thu nhận thông tin căn cước chuyển cho công dân hoặc người đại diện của người dưới 14 tuổi kiểm tra, ký xác nhận; 
- Bước 5: Thu thẻ căn cước cũ, thu lệ phí (nếu có) và cấp giấy hẹn trả kết quả giải quyết thủ tục về căn cước cho công dân (mẫu CC02 ban hành kèm theo Thông tư số 17/2024/TT-BCA ngày 15/5/2024 của Bộ Công an).
- Bước 6: Nhận kết quả trực tiếp tại cơ quan quản lý căn cước của Bộ Công an hoặc trả qua dịch vụ bưu chính đến địa chỉ theo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(Luật Căn cước: 50.000 đồng/thẻ căn cước;  Kể từ ngày 01/01/2025 đến hết ngày 31/12/2025, mức thu lệ phí khi công dân nộp hồ sơ cấp đổi, cấp lại thẻ căn cước theo hình thức trực tuyển bằng 50% mức thu lệ phí quy định. - Kể từ ngày 01/7/2025 đến hết ngày 31/12/2026 mức thu lệ phí cấp đổi, cấp lại thẻ căn cước bằng 50% mức thu nêu trên theo quy định tại Thông tư số 64/2025/TT-BTC ngày 30/6/2025 của Bộ Tài chính.)</w:t>
            </w:r>
          </w:p>
        </w:tc>
        <w:tc>
          <w:p/>
          <w:p>
            <w:pPr>
              <w:spacing w:after="0" w:before="0" w:lineRule="auto" w:line="276"/>
              <w:jc w:val="left"/>
            </w:pPr>
            <w:r>
              <w:rPr>
                <w:rFonts w:ascii="Times New Roman" w:hAnsi="Times New Roman" w:cs="Times New Roman" w:eastAsia="Times New Roman"/>
                <w:b w:val="false"/>
                <w:sz w:val="26"/>
              </w:rPr>
              <w:t>- Trực tiếp tại cơ quan quản lý căn cước của Bộ Công an (Trung tâm dữ liệu quốc gia về dân cư, Cục Cảnh sát quản lý hành chính về trật tự xã hội, Bộ Công an).
- Cấp lưu động tại tại xã, phường, đặc khu, cơ quan, đơn vị hoặc tại chỗ ở của công dân trong trường hợp cần thiết.
- Thời gian tiếp nhận hồ sơ: Giờ hành chính các ngày làm việc từ thứ 2 đến thứ 6 hàng tuần (trừ các ngày nghỉ lễ, tết theo quy định của pháp luật).
Thời hạn giải quyết: Không quá 07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Phiếu được tạo lập khi trích xuất thông tin của công dân trong Cơ sở dữ liệu quốc gia về dân cư và in trong quá trình thu nhận hồ sơ căn cước để công dân kiểm tra và ký xác nhận.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thu nhận thông tin căn cước (Mẫu CC01 ban hành kèm theo Thông tư số 17/2024/TT-BCA của Bộ Công an)</w:t>
            </w:r>
          </w:p>
        </w:tc>
        <w:tc>
          <w:p/>
          <w:p>
            <w:pPr>
              <w:spacing w:after="0" w:before="0" w:lineRule="auto" w:line="276"/>
              <w:jc w:val="left"/>
            </w:pPr>
            <w:r>
              <w:rPr>
                <w:rFonts w:ascii="Times New Roman" w:hAnsi="Times New Roman" w:cs="Times New Roman" w:eastAsia="Times New Roman"/>
                <w:b w:val="false"/>
                <w:sz w:val="26"/>
              </w:rPr>
              <w:t>Mẫu CC01 Phiếu thu nhận thông tin căn cước.doc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tài liệu có giá trị pháp lý chứng minh là người đại diện hợp pháp của người dưới 14 tuổi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cảnh sát quản lý hành chính về trật tự,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cảnh sát quản lý hành chính về trật tự,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quản lý căn cước của Bộ Công an (Trung tâm dữ liệu quốc gia về dân cư, Cục Cảnh sát quản lý hành chính về trật tự xã hội, Bộ Công 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căn cước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26/2023/QH15</w:t>
            </w:r>
          </w:p>
        </w:tc>
        <w:tc>
          <w:p/>
          <w:p>
            <w:pPr>
              <w:spacing w:after="0" w:before="0" w:lineRule="auto" w:line="276"/>
              <w:jc w:val="left"/>
            </w:pPr>
            <w:r>
              <w:rPr>
                <w:rFonts w:ascii="Times New Roman" w:hAnsi="Times New Roman" w:cs="Times New Roman" w:eastAsia="Times New Roman"/>
                <w:b w:val="false"/>
                <w:sz w:val="26"/>
              </w:rPr>
              <w:t>Luật Căn cước</w:t>
            </w:r>
          </w:p>
        </w:tc>
        <w:tc>
          <w:p/>
          <w:p>
            <w:pPr>
              <w:spacing w:after="0" w:before="0" w:lineRule="auto" w:line="276"/>
              <w:jc w:val="left"/>
            </w:pPr>
            <w:r>
              <w:rPr>
                <w:rFonts w:ascii="Times New Roman" w:hAnsi="Times New Roman" w:cs="Times New Roman" w:eastAsia="Times New Roman"/>
                <w:b w:val="false"/>
                <w:sz w:val="26"/>
              </w:rPr>
              <w:t>27-11-2023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70/2024/NĐ-CP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Căn cước</w:t>
            </w:r>
          </w:p>
        </w:tc>
        <w:tc>
          <w:p/>
          <w:p>
            <w:pPr>
              <w:spacing w:after="0" w:before="0" w:lineRule="auto" w:line="276"/>
              <w:jc w:val="left"/>
            </w:pPr>
            <w:r>
              <w:rPr>
                <w:rFonts w:ascii="Times New Roman" w:hAnsi="Times New Roman" w:cs="Times New Roman" w:eastAsia="Times New Roman"/>
                <w:b w:val="false"/>
                <w:sz w:val="26"/>
              </w:rPr>
              <w:t>25-06-2024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16/2024/TT-BCA</w:t>
            </w:r>
          </w:p>
        </w:tc>
        <w:tc>
          <w:p/>
          <w:p>
            <w:pPr>
              <w:spacing w:after="0" w:before="0" w:lineRule="auto" w:line="276"/>
              <w:jc w:val="left"/>
            </w:pPr>
            <w:r>
              <w:rPr>
                <w:rFonts w:ascii="Times New Roman" w:hAnsi="Times New Roman" w:cs="Times New Roman" w:eastAsia="Times New Roman"/>
                <w:b w:val="false"/>
                <w:sz w:val="26"/>
              </w:rPr>
              <w:t>Thông tư 16/2024/TT-BCA quy định về mẫu thẻ căn cước, mẫu giấy chứng nhận căn cước</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17/2024/TT-BCA</w:t>
            </w:r>
          </w:p>
        </w:tc>
        <w:tc>
          <w:p/>
          <w:p>
            <w:pPr>
              <w:spacing w:after="0" w:before="0" w:lineRule="auto" w:line="276"/>
              <w:jc w:val="left"/>
            </w:pPr>
            <w:r>
              <w:rPr>
                <w:rFonts w:ascii="Times New Roman" w:hAnsi="Times New Roman" w:cs="Times New Roman" w:eastAsia="Times New Roman"/>
                <w:b w:val="false"/>
                <w:sz w:val="26"/>
              </w:rPr>
              <w:t>Thông tư quy định chi tiết một số điều và biện pháp thi hành Luật Căn cước</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18/2024/TT-BCA</w:t>
            </w:r>
          </w:p>
        </w:tc>
        <w:tc>
          <w:p/>
          <w:p>
            <w:pPr>
              <w:spacing w:after="0" w:before="0" w:lineRule="auto" w:line="276"/>
              <w:jc w:val="left"/>
            </w:pPr>
            <w:r>
              <w:rPr>
                <w:rFonts w:ascii="Times New Roman" w:hAnsi="Times New Roman" w:cs="Times New Roman" w:eastAsia="Times New Roman"/>
                <w:b w:val="false"/>
                <w:sz w:val="26"/>
              </w:rPr>
              <w:t>Thông tư quy định quy định về quy trình cấp, cấp đổi, cấp lại thẻ căn cước, giấy chứng nhận căn cước</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quy định mức thu, miễn một số khoản phí, lệ phí nhằm hỗ trợ cho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73/2024/TT-BTC</w:t>
            </w:r>
          </w:p>
        </w:tc>
        <w:tc>
          <w:p/>
          <w:p>
            <w:pPr>
              <w:spacing w:after="0" w:before="0" w:lineRule="auto" w:line="276"/>
              <w:jc w:val="left"/>
            </w:pPr>
            <w:r>
              <w:rPr>
                <w:rFonts w:ascii="Times New Roman" w:hAnsi="Times New Roman" w:cs="Times New Roman" w:eastAsia="Times New Roman"/>
                <w:b w:val="false"/>
                <w:sz w:val="26"/>
              </w:rPr>
              <w:t>Thông tư số 73/2024/TT-BTC ngày 21/10/2024 của Bộ Tài chính quy định mức thu, miễn, chế độ thu, nộp lệ phí cấp đổi, cấp lại thẻ căn cước</w:t>
            </w:r>
          </w:p>
        </w:tc>
        <w:tc>
          <w:p/>
          <w:p>
            <w:pPr>
              <w:spacing w:after="0" w:before="0" w:lineRule="auto" w:line="276"/>
              <w:jc w:val="left"/>
            </w:pPr>
            <w:r>
              <w:rPr>
                <w:rFonts w:ascii="Times New Roman" w:hAnsi="Times New Roman" w:cs="Times New Roman" w:eastAsia="Times New Roman"/>
                <w:b w:val="false"/>
                <w:sz w:val="26"/>
              </w:rPr>
              <w:t>21-10-2024</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đổi thẻ căn cước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2025-11-27T16:28:23Z</dcterms:created>
  <dc:creator>Apache POI</dc:creator>
</cp:coreProperties>
</file>