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870/QĐ-BXD</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phương án phá dỡ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Hàng hải và đường thủy nội địa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Chủ cơ sở phá dỡ tàu biển gửi hồ sơ đề nghị phê duyệt phương án phá dỡ đối với từng tàu biển đến cơ quan chuyên môn cấp tỉnh nơi có cơ sở phá dỡ tàu biển.</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Trong thời hạn 07 ngày, kể từ ngày nhận được hồ sơ hợp lệ, cơ quan chuyên môn cấp tỉnh báo cáo Ủy ban nhân dân cấp tỉnh ban hành quyết định phê duyệt phương án phá dỡ tàu biển theo mẫu và gửi cho cơ sở phá dỡ tàu biển; trường hợp không phê duyệt, Ủy ban nhân dân cấp tỉnh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07 ngày,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phê duyệt phương án phá dỡ tàu biển theo mẫu</w:t>
            </w:r>
          </w:p>
        </w:tc>
        <w:tc>
          <w:p/>
          <w:p>
            <w:pPr>
              <w:spacing w:after="0" w:before="0" w:lineRule="auto" w:line="276"/>
              <w:jc w:val="left"/>
            </w:pPr>
            <w:r>
              <w:rPr>
                <w:rFonts w:ascii="Times New Roman" w:hAnsi="Times New Roman" w:cs="Times New Roman" w:eastAsia="Times New Roman"/>
                <w:b w:val="false"/>
                <w:sz w:val="26"/>
              </w:rPr>
              <w:t>MuVnbnnghphduytphngnphdtubin.docx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phá dỡ tàu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phương án phá dỡ tàu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82/2019/NĐ-CP</w:t>
            </w:r>
          </w:p>
        </w:tc>
        <w:tc>
          <w:p/>
          <w:p>
            <w:pPr>
              <w:spacing w:after="0" w:before="0" w:lineRule="auto" w:line="276"/>
              <w:jc w:val="left"/>
            </w:pPr>
            <w:r>
              <w:rPr>
                <w:rFonts w:ascii="Times New Roman" w:hAnsi="Times New Roman" w:cs="Times New Roman" w:eastAsia="Times New Roman"/>
                <w:b w:val="false"/>
                <w:sz w:val="26"/>
              </w:rPr>
              <w:t>quy định về nhập khẩu, phá dỡ tàu biển đã qua sử dụng.</w:t>
            </w:r>
          </w:p>
        </w:tc>
        <w:tc>
          <w:p/>
          <w:p>
            <w:pPr>
              <w:spacing w:after="0" w:before="0" w:lineRule="auto" w:line="276"/>
              <w:jc w:val="left"/>
            </w:pPr>
            <w:r>
              <w:rPr>
                <w:rFonts w:ascii="Times New Roman" w:hAnsi="Times New Roman" w:cs="Times New Roman" w:eastAsia="Times New Roman"/>
                <w:b w:val="false"/>
                <w:sz w:val="26"/>
              </w:rPr>
              <w:t>12-11-2019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74/2023/NĐ-CP</w:t>
            </w:r>
          </w:p>
        </w:tc>
        <w:tc>
          <w:p/>
          <w:p>
            <w:pPr>
              <w:spacing w:after="0" w:before="0" w:lineRule="auto" w:line="276"/>
              <w:jc w:val="left"/>
            </w:pPr>
            <w:r>
              <w:rPr>
                <w:rFonts w:ascii="Times New Roman" w:hAnsi="Times New Roman" w:cs="Times New Roman" w:eastAsia="Times New Roman"/>
                <w:b w:val="false"/>
                <w:sz w:val="26"/>
              </w:rPr>
              <w:t>sửa đổi, bổ sung một số điều của các Nghị định quy định liên quan đến phân cấp giải quyết thủ tục hành chính trong lĩnh vực hàng hải (có hiệu lực từ ngày 11/10/2024)</w:t>
            </w:r>
          </w:p>
        </w:tc>
        <w:tc>
          <w:p/>
          <w:p>
            <w:pPr>
              <w:spacing w:after="0" w:before="0" w:lineRule="auto" w:line="276"/>
              <w:jc w:val="left"/>
            </w:pPr>
            <w:r>
              <w:rPr>
                <w:rFonts w:ascii="Times New Roman" w:hAnsi="Times New Roman" w:cs="Times New Roman" w:eastAsia="Times New Roman"/>
                <w:b w:val="false"/>
                <w:sz w:val="26"/>
              </w:rPr>
              <w:t>11-10-2023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BỘ LUẬT  HÀNG HẢI VIỆT NAM</w:t>
            </w:r>
          </w:p>
        </w:tc>
        <w:tc>
          <w:p/>
          <w:p>
            <w:pPr>
              <w:spacing w:after="0" w:before="0" w:lineRule="auto" w:line="276"/>
              <w:jc w:val="left"/>
            </w:pPr>
            <w:r>
              <w:rPr>
                <w:rFonts w:ascii="Times New Roman" w:hAnsi="Times New Roman" w:cs="Times New Roman" w:eastAsia="Times New Roman"/>
                <w:b w:val="false"/>
                <w:sz w:val="26"/>
              </w:rPr>
              <w:t>BỘ LUẬT HÀNG HẢI VIỆT NAM</w:t>
            </w:r>
          </w:p>
        </w:tc>
        <w:tc>
          <w:p/>
          <w:p>
            <w:pPr>
              <w:spacing w:after="0" w:before="0" w:lineRule="auto" w:line="276"/>
              <w:jc w:val="left"/>
            </w:pPr>
            <w:r>
              <w:rPr>
                <w:rFonts w:ascii="Times New Roman" w:hAnsi="Times New Roman" w:cs="Times New Roman" w:eastAsia="Times New Roman"/>
                <w:b w:val="false"/>
                <w:sz w:val="26"/>
              </w:rPr>
              <w:t>25-11-2015</w:t>
            </w:r>
          </w:p>
        </w:tc>
        <w:tc>
          <w:p/>
        </w:tc>
      </w:tr>
      <w:tr>
        <w:tc>
          <w:p/>
          <w:p>
            <w:pPr>
              <w:spacing w:after="0" w:before="0" w:lineRule="auto" w:line="276"/>
              <w:jc w:val="left"/>
            </w:pPr>
            <w:r>
              <w:rPr>
                <w:rFonts w:ascii="Times New Roman" w:hAnsi="Times New Roman" w:cs="Times New Roman" w:eastAsia="Times New Roman"/>
                <w:b w:val="false"/>
                <w:sz w:val="26"/>
              </w:rPr>
              <w:t>144/2025/NĐ-CP</w:t>
            </w:r>
          </w:p>
        </w:tc>
        <w:tc>
          <w:p/>
          <w:p>
            <w:pPr>
              <w:spacing w:after="0" w:before="0" w:lineRule="auto" w:line="276"/>
              <w:jc w:val="left"/>
            </w:pPr>
            <w:r>
              <w:rPr>
                <w:rFonts w:ascii="Times New Roman" w:hAnsi="Times New Roman" w:cs="Times New Roman" w:eastAsia="Times New Roman"/>
                <w:b w:val="false"/>
                <w:sz w:val="26"/>
              </w:rPr>
              <w:t>quy định về phân quyền, phân cấp trong lĩnh vực quản lý nhà nước của Bộ Xây dựng</w:t>
            </w:r>
          </w:p>
        </w:tc>
        <w:tc>
          <w:p/>
          <w:p>
            <w:pPr>
              <w:spacing w:after="0" w:before="0" w:lineRule="auto" w:line="276"/>
              <w:jc w:val="left"/>
            </w:pPr>
            <w:r>
              <w:rPr>
                <w:rFonts w:ascii="Times New Roman" w:hAnsi="Times New Roman" w:cs="Times New Roman" w:eastAsia="Times New Roman"/>
                <w:b w:val="false"/>
                <w:sz w:val="26"/>
              </w:rPr>
              <w:t>12-06-2025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https://thutuc.dichvucong.gov.vn/p/home/dvc-tthc-thu-tuc-hanh-chinh-chi-tiet.html?ma_thu_tuc=1318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2025-11-27T16:28:31Z</dcterms:created>
  <dc:creator>Apache POI</dc:creator>
</cp:coreProperties>
</file>