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1.000905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tạm xuất, tái nhập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01 bộ hồ sơ đề nghị cấp Giấy phép tạm xuất, tái nhập đến cơ quan cấp phép.
- Trường hợp hồ sơ chưa đầy đủ, đúng quy định, trong thời hạn 03 ngày làm việc, kể từ ngày tiếp nhận hồ sơ của thương nhân, cơ quan cấp phép có văn bản yêu cầu thương nhân hoàn thiện hồ sơ.
- Trong thời hạn 05 ngày làm việc, kể từ ngày nhận được hồ sơ đầy đủ, đúng quy định, cơ quan cấp phép cấp Giấy phép cho thương nhân. Trường hợp không cấp Giấy phép, cơ quan cấp phép trả lời bằng văn bản và nêu rõ lý do.
- Trường hợp bổ sung, sửa đổi Giấy phép; cấp lại do mất, thất lạc Giấy phép, thương nhân gửi văn bản đề nghị và các giấy tờ liên quan đến cơ quan cấp phép. Trong thời hạn 03 ngày làm việc, kể từ ngày nhận được hồ sơ đầy đủ, đúng quy định, cơ quan cấp phép xem xét điều chỉnh, cấp lại Giấp phép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đầy đủ, đúng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đầy đủ, đúng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đầy đủ, đúng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.Theo quy định tại Điều 19 Nghị định số 69/2018/NĐ-CP</w:t>
            </w:r>
          </w:p>
        </w:tc>
        <w:tc>
          <w:p/>
          <w:p>
            <w:pPr>
              <w:spacing w:after="0" w:before="0" w:lineRule="auto" w:line="276"/>
              <w:jc w:val="left"/>
            </w:pPr>
            <w:r>
              <w:rPr>
                <w:rFonts w:ascii="Times New Roman" w:hAnsi="Times New Roman" w:cs="Times New Roman" w:eastAsia="Times New Roman"/>
                <w:b w:val="false"/>
                <w:sz w:val="26"/>
              </w:rPr>
              <w:t>Maudontamxuattainhap.docx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tạm xuất tái nhập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https://thutuc.dichvucong.gov.vn/p/home/dvc-tthc-thu-tuc-hanh-chinh-chi-tiet.html?ma_thu_tuc=1343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2025-11-27T16:28:55Z</dcterms:created>
  <dc:creator>Apache POI</dc:creator>
</cp:coreProperties>
</file>