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2761/QĐ-BGDĐT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bằng cử nhân, bằng thạc sĩ, bằng tiến sĩ và văn bằng trình độ tương đương do cơ sở giáo dục nước ngoài cấp để sử dụng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Văn bằng, chứng chỉ</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Người đề nghị công nhận văn bằng cung cấp các thông tin về văn bằng theo Phiếu đề nghị công nhận văn bằng do cơ sở giáo dục nước ngoài cấp quy định tại Phụ lục I Thông tư số 13/2021/TT-BGDĐT ngày 15/4/2021 của Bộ trưởng Bộ Giáo dục và Đào tạo quy định về điều kiện, trình tự, thủ tục, thẩm quyền công nhận văn bằng do cơ sở giáo dục nước ngoài cấp để sử dụng tại Việt Nam và tải hồ sơ lên Cổng Dịch vụ công trực tuyến của Bộ Giáo dục và Đào tạo (sau đây gọi chung là cơ quan có thẩm quyền công nhận văn bằng) và thực hiện thanh toán lệ phí theo quy định.
- Trường hợp người đề nghị công nhận văn bằng có thông tin, minh chứng để xác thực trực tiếp từ cơ sở giáo dục cấp bằng hoặc cơ quan có thẩm quyền xác thực thì cung cấp thông tin, minh chứng để xác thực trực tiếp cho cơ quan có thẩm quyền công nhận văn bằng đồng thời tải lên Cổng Dịch vụ công trực tuyến: bản quét (scan) các thành phần hồ sơ quy định tại điểm a, điểm b mục 3.1 (không cần chứng thực bản sao điện tử từ bản chính); chứng thực bản sao điện tử từ bản chính các thành phần hồ sơ quy định tại điểm c, điểm d mục 3.1;
- Trường hợp người đề nghị công nhận văn bằng không có thông tin, minh chứng để xác thực trực tiếp thì thực hiện chứng thực bản sao điện tử từ bản chính các hồ sơ quy định tại các điểm a, b, c và d mục 3.1, kèm theo văn bản ủy quyền xác minh thông tin về văn bằng (nếu đơn vị xác thực yêu cầu) và tải lên Cổng Dịch vụ công trực tuyến;
- Trường hợp không tải hồ sơ lên Cổng Dịch vụ công trực tuyến, người đề nghị công nhận văn bằng nộp trực tiếp hoặc gửi qua dịch vụ bưu chính đến cơ quan có thẩm quyền công nhận văn bằng các hồ sơ quy định tại mục 3.1.</w:t>
      </w:r>
    </w:p>
    <w:p>
      <w:pPr>
        <w:spacing w:after="0" w:before="0" w:lineRule="auto" w:line="276"/>
        <w:jc w:val="both"/>
      </w:pPr>
      <w:r>
        <w:rPr>
          <w:rFonts w:ascii="Times New Roman" w:hAnsi="Times New Roman" w:cs="Times New Roman" w:eastAsia="Times New Roman"/>
          <w:b w:val="false"/>
          <w:sz w:val="26"/>
        </w:rPr>
        <w:t>Trong thời hạn 20 ngày làm việc, cơ quan có thẩm quyền công nhận văn bằng có trách nhiệm trả kết quả công nhận văn bằng cho người đề nghị công nhận văn bằng. Trường hợp cần xác minh thông tin về văn bằng từ cơ sở giáo dục nước ngoài hoặc đơn vị xác thực nước ngoài, thời hạn trả kết quả công nhận văn bằng không vượt quá 45 ngày làm việc kể từ ngày tiếp nhận hồ sơ công nhận văn bằng.</w:t>
      </w:r>
    </w:p>
    <w:p>
      <w:pPr>
        <w:spacing w:after="0" w:before="0" w:lineRule="auto" w:line="276"/>
        <w:jc w:val="both"/>
      </w:pPr>
      <w:r>
        <w:rPr>
          <w:rFonts w:ascii="Times New Roman" w:hAnsi="Times New Roman" w:cs="Times New Roman" w:eastAsia="Times New Roman"/>
          <w:b w:val="false"/>
          <w:sz w:val="26"/>
        </w:rPr>
        <w:t>Kết quả công nhận văn bằng được ghi trên giấy công nhận. Trường hợp văn bằng không đủ điều kiện công nhận hoặc quá thời hạn quy định mà không đủ căn cứ xác minh thông tin về văn bằng, cơ quan có thẩm quyền công nhận văn bằng phải trả lời bằng văn bản hoặc thư điện tử cho người đề nghị công nhận văn bằng. Trường hợp không xác định được mức độ tương đương của văn bằng với trình độ đào tạo quy định tại Khung trình độ quốc gia Việt Nam, cơ quan có thẩm quyền công nhận văn bằng cung cấp thông tin và công nhận giá trị của văn bằng theo hệ thống giáo dục của nước nơi cơ sở giáo dục nước ngoài đặt trụ sở chính.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(Phí: 250000 Đồng (Xác minh để công nhận văn bằng của người Việt Nam do cơ sở giáo dục nước ngoài đang hoạt động hợp pháp tại Việt Nam cấp (bao gồm cả chương trình liên kết đào tạo giữa cơ sở giáo dục Việt Nam và cơ sở giáo dục nước ngoài do cơ sở giáo dục nước ngoài cấp bằng) là 250.000 đồng/văn bằng) Phí: 500000 Đồng (Xác minh để công nhận văn bằng của người Việt Nam do cơ sở giáo dục nước ngoài hợp pháp cấp sau khi hoàn thành chương trình đào tạo ở nước ngoài là 500.000 đồng/văn bằng))</w:t>
            </w:r>
          </w:p>
        </w:tc>
        <w:tc>
          <w:p/>
          <w:p>
            <w:pPr>
              <w:spacing w:after="0" w:before="0" w:lineRule="auto" w:line="276"/>
              <w:jc w:val="left"/>
            </w:pPr>
            <w:r>
              <w:rPr>
                <w:rFonts w:ascii="Times New Roman" w:hAnsi="Times New Roman" w:cs="Times New Roman" w:eastAsia="Times New Roman"/>
                <w:b w:val="false"/>
                <w:sz w:val="26"/>
              </w:rPr>
              <w:t>20 ngày làm việc. Trường hợp cần xác minh thông tin về văn bằng từ cơ sở giáo dục nước ngoài hoặc đơn vị xác thực nước ngoài, thời hạn trả kết quả công nhận văn bằng không vượt quá 45 ngày làm việc kể từ ngày tiếp nhận hồ sơ công nhận văn bằng.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250000 Đồng</w:t>
              <w:t xml:space="preserve"> (Xác minh để công nhận văn bằng của người Việt Nam do cơ sở giáo dục nước ngoài đang hoạt động hợp pháp tại Việt Nam cấp (bao gồm cả chương trình liên kết đào tạo giữa cơ sở giáo dục Việt Nam và cơ sở giáo dục nước ngoài do cơ sở giáo dục nước ngoài cấp bằng) là 250.000 đồng/văn bằng)</w:t>
              <w:br/>
              <w:t>File đính kèm: 164-2016-TT-BTC.pdf</w:t>
            </w:r>
          </w:p>
          <w:p>
            <w:pPr>
              <w:spacing w:after="0" w:before="0" w:lineRule="auto" w:line="276"/>
              <w:jc w:val="left"/>
            </w:pPr>
            <w:r>
              <w:rPr>
                <w:rFonts w:ascii="Times New Roman" w:hAnsi="Times New Roman" w:cs="Times New Roman" w:eastAsia="Times New Roman"/>
                <w:b w:val="false"/>
                <w:sz w:val="26"/>
              </w:rPr>
              <w:t>Phí : 500000 Đồng</w:t>
              <w:t xml:space="preserve"> (Xác minh để công nhận văn bằng của người Việt Nam do cơ sở giáo dục nước ngoài hợp pháp cấp sau khi hoàn thành chương trình đào tạo ở nước ngoài là 500.000 đồng/văn bằng)</w:t>
              <w:br/>
              <w:t>File đính kèm: 164-2016-TT-BTC.pdf</w:t>
            </w:r>
          </w:p>
        </w:tc>
        <w:tc>
          <w:p/>
          <w:p>
            <w:pPr>
              <w:spacing w:after="0" w:before="0" w:lineRule="auto" w:line="276"/>
              <w:jc w:val="left"/>
            </w:pPr>
            <w:r>
              <w:rPr>
                <w:rFonts w:ascii="Times New Roman" w:hAnsi="Times New Roman" w:cs="Times New Roman" w:eastAsia="Times New Roman"/>
                <w:b w:val="false"/>
                <w:sz w:val="26"/>
              </w:rPr>
              <w:t>20 ngày làm việc. Trường hợp cần xác minh thông tin về văn bằng từ cơ sở giáo dục nước ngoài hoặc đơn vị xác thực nước ngoài, thời hạn trả kết quả công nhận văn bằng không vượt quá 45 ngày làm việc kể từ ngày tiếp nhận hồ sơ công nhận văn bằng.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(Phí: 250000 Đồng (Xác minh để công nhận văn bằng của người Việt Nam do cơ sở giáo dục nước ngoài đang hoạt động hợp pháp tại Việt Nam cấp (bao gồm cả chương trình liên kết đào tạo giữa cơ sở giáo dục Việt Nam và cơ sở giáo dục nước ngoài do cơ sở giáo dục nước ngoài cấp bằng) là 250.000 đồng/văn bằng) Phí: 500000 Đồng (Xác minh để công nhận văn bằng của người Việt Nam do cơ sở giáo dục nước ngoài hợp pháp cấp sau khi hoàn thành chương trình đào tạo ở nước ngoài là 500.000 đồng/văn bằng))</w:t>
            </w:r>
          </w:p>
        </w:tc>
        <w:tc>
          <w:p/>
          <w:p>
            <w:pPr>
              <w:spacing w:after="0" w:before="0" w:lineRule="auto" w:line="276"/>
              <w:jc w:val="left"/>
            </w:pPr>
            <w:r>
              <w:rPr>
                <w:rFonts w:ascii="Times New Roman" w:hAnsi="Times New Roman" w:cs="Times New Roman" w:eastAsia="Times New Roman"/>
                <w:b w:val="false"/>
                <w:sz w:val="26"/>
              </w:rPr>
              <w:t>20 ngày làm việc. Trường hợp cần xác minh thông tin về văn bằng từ cơ sở giáo dục nước ngoài hoặc đơn vị xác thực nước ngoài, thời hạn trả kết quả công nhận văn bằng không vượt quá 45 ngày làm việc kể từ ngày tiếp nhận hồ sơ công nhận văn bằng.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Người đề nghị công nhận văn bằng cung cấp các thông tin về văn bằng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đề nghị công nhận văn bằng do cơ sở nước ngoài cấp (theo mẫu tại Phụ lục I ban hành kèm theo Thông tư số 13/2021/TT-BGDĐT). Trường hợp người đề nghị công nhận văn bằng nộp hồ sơ trực tuyến thì cung cấp thông tin trực tiếp trên Mẫu Phiếu khai điện tử trên Cổng Dịch vụ công trực tuyến của Bộ Giáo dục và Đào tạo;</w:t>
            </w:r>
          </w:p>
        </w:tc>
        <w:tc>
          <w:p/>
          <w:p>
            <w:pPr>
              <w:spacing w:after="0" w:before="0" w:lineRule="auto" w:line="276"/>
              <w:jc w:val="left"/>
            </w:pPr>
            <w:r>
              <w:rPr>
                <w:rFonts w:ascii="Times New Roman" w:hAnsi="Times New Roman" w:cs="Times New Roman" w:eastAsia="Times New Roman"/>
                <w:b w:val="false"/>
                <w:sz w:val="26"/>
              </w:rPr>
              <w:t>Mẫu phiếu đề nghị công nhận văn bằng do cơ sở nước ngoài cấp.docx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văn bằng hoặc bản sao từ sổ gốc cấp văn bằng đề nghị công nhận kèm theo bản công chứng dịch sang tiếng Việt;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phụ lục văn bằng hoặc bảng kết quả học tập kèm bản công chứng dịch sang tiếng Việt;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công chứng văn bằng, chứng chỉ có liên quan trực tiếp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Minh chứng thời gian học ở nước ngoài (nếu có): Quyết định cử đi học và tiếp nhận của đơn vị quản lý lao động; hộ chiếu, các trang thị thực có visa, dấu xuất nhập cảnh phù hợp với thời gian du học hoặc giấy tờ minh chứng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ủy quyền xác minh thông tin về văn bằng (nếu đơn vị xác thực yêu cầu);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chất lượng - Bộ giáo dục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công nhận văn bằng (đối với bằng bằng cử nhân, bằng thạc sĩ, bằng tiến sĩ và văn bằng trình độ tương đương do cơ sở giáo dục nước ngoài cấp để sử dụng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164/2016/TT-BTC</w:t>
            </w:r>
          </w:p>
        </w:tc>
        <w:tc>
          <w:p/>
          <w:p>
            <w:pPr>
              <w:spacing w:after="0" w:before="0" w:lineRule="auto" w:line="276"/>
              <w:jc w:val="left"/>
            </w:pPr>
            <w:r>
              <w:rPr>
                <w:rFonts w:ascii="Times New Roman" w:hAnsi="Times New Roman" w:cs="Times New Roman" w:eastAsia="Times New Roman"/>
                <w:b w:val="false"/>
                <w:sz w:val="26"/>
              </w:rPr>
              <w:t>Thông tư 164/2016/TT-BTC</w:t>
            </w:r>
          </w:p>
        </w:tc>
        <w:tc>
          <w:p/>
          <w:p>
            <w:pPr>
              <w:spacing w:after="0" w:before="0" w:lineRule="auto" w:line="276"/>
              <w:jc w:val="left"/>
            </w:pPr>
            <w:r>
              <w:rPr>
                <w:rFonts w:ascii="Times New Roman" w:hAnsi="Times New Roman" w:cs="Times New Roman" w:eastAsia="Times New Roman"/>
                <w:b w:val="false"/>
                <w:sz w:val="26"/>
              </w:rPr>
              <w:t>25-10-2016</w:t>
            </w:r>
          </w:p>
        </w:tc>
        <w:tc>
          <w:p/>
        </w:tc>
      </w:tr>
      <w:tr>
        <w:tc>
          <w:p/>
          <w:p>
            <w:pPr>
              <w:spacing w:after="0" w:before="0" w:lineRule="auto" w:line="276"/>
              <w:jc w:val="left"/>
            </w:pPr>
            <w:r>
              <w:rPr>
                <w:rFonts w:ascii="Times New Roman" w:hAnsi="Times New Roman" w:cs="Times New Roman" w:eastAsia="Times New Roman"/>
                <w:b w:val="false"/>
                <w:sz w:val="26"/>
              </w:rPr>
              <w:t>13/2021/TT-BGDĐT</w:t>
            </w:r>
          </w:p>
        </w:tc>
        <w:tc>
          <w:p/>
          <w:p>
            <w:pPr>
              <w:spacing w:after="0" w:before="0" w:lineRule="auto" w:line="276"/>
              <w:jc w:val="left"/>
            </w:pPr>
            <w:r>
              <w:rPr>
                <w:rFonts w:ascii="Times New Roman" w:hAnsi="Times New Roman" w:cs="Times New Roman" w:eastAsia="Times New Roman"/>
                <w:b w:val="false"/>
                <w:sz w:val="26"/>
              </w:rPr>
              <w:t>Thông tư 13/2021/TT-BGDĐT</w:t>
            </w:r>
          </w:p>
        </w:tc>
        <w:tc>
          <w:p/>
          <w:p>
            <w:pPr>
              <w:spacing w:after="0" w:before="0" w:lineRule="auto" w:line="276"/>
              <w:jc w:val="left"/>
            </w:pPr>
            <w:r>
              <w:rPr>
                <w:rFonts w:ascii="Times New Roman" w:hAnsi="Times New Roman" w:cs="Times New Roman" w:eastAsia="Times New Roman"/>
                <w:b w:val="false"/>
                <w:sz w:val="26"/>
              </w:rPr>
              <w:t>15-04-2021</w:t>
            </w:r>
          </w:p>
        </w:tc>
        <w:tc>
          <w:p/>
        </w:tc>
      </w:tr>
      <w:tr>
        <w:tc>
          <w:p/>
          <w:p>
            <w:pPr>
              <w:spacing w:after="0" w:before="0" w:lineRule="auto" w:line="276"/>
              <w:jc w:val="left"/>
            </w:pPr>
            <w:r>
              <w:rPr>
                <w:rFonts w:ascii="Times New Roman" w:hAnsi="Times New Roman" w:cs="Times New Roman" w:eastAsia="Times New Roman"/>
                <w:b w:val="false"/>
                <w:sz w:val="26"/>
              </w:rPr>
              <w:t>07/2024/TT-BGDĐT</w:t>
            </w:r>
          </w:p>
        </w:tc>
        <w:tc>
          <w:p/>
          <w:p>
            <w:pPr>
              <w:spacing w:after="0" w:before="0" w:lineRule="auto" w:line="276"/>
              <w:jc w:val="left"/>
            </w:pPr>
            <w:r>
              <w:rPr>
                <w:rFonts w:ascii="Times New Roman" w:hAnsi="Times New Roman" w:cs="Times New Roman" w:eastAsia="Times New Roman"/>
                <w:b w:val="false"/>
                <w:sz w:val="26"/>
              </w:rPr>
              <w:t>Thông tư số 07/2024/TT-BGDĐT của Bộ Giáo dục và Đào tạo: Sửa đổi, bổ sung Điều 7 và thay thế Phụ lục II, Phụ lục III của Thông tư số 13/2021/TT-BGDĐT ngày 15 tháng 4 năm 2021 của Bộ trưởng Bộ Giáo dục và Đào tạo quy định về điều kiện, trình tự, thủ tục, thẩm quyền công nhận văn bằng do cơ sở giáo dục nước ngoài cấp để sử dụng tại Việt Nam</w:t>
            </w:r>
          </w:p>
        </w:tc>
        <w:tc>
          <w:p/>
          <w:p>
            <w:pPr>
              <w:spacing w:after="0" w:before="0" w:lineRule="auto" w:line="276"/>
              <w:jc w:val="left"/>
            </w:pPr>
            <w:r>
              <w:rPr>
                <w:rFonts w:ascii="Times New Roman" w:hAnsi="Times New Roman" w:cs="Times New Roman" w:eastAsia="Times New Roman"/>
                <w:b w:val="false"/>
                <w:sz w:val="26"/>
              </w:rPr>
              <w:t>02-05-2024</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Văn bằng do cơ sở giáo dục nước ngoài cấp cho người học được công nhận khi chương trình giáo dục có thời gian học, nghiên cứu phù hợp với Khung cơ cấu hệ thống giáo dục quốc dân của Việt Nam và đáp ứng một trong hai điều kiện sau:
a) Chương trình giáo dục được tổ chức kiểm định chất lượng giáo dục của nước nơi cơ sở giáo dục nước ngoài đặt trụ sở chính kiểm định chất lượng tương ứng với hình thức đào tạo;
b) Cơ sở giáo dục nước ngoài được cơ quan có thẩm quyền về giáo dục của nước nơi cơ sở giáo dục đặt trụ sở chính cho phép đào tạo, cấp bằng hoặc đã được tổ chức kiểm định chất lượng giáo dục của nước nơi cơ sở giáo dục nước ngoài đặt trụ sở chính kiểm định chất lượng.
2. Văn bằng được cấp bởi cơ sở giáo dục nước ngoài đang hoạt động tại nước khác nơi cơ sở giáo dục đặt trụ sở chính (bao gồm cả Việt Nam) được công nhận khi cơ sở giáo dục đó được cơ quan có thẩm quyền về giáo dục của hai nước cho phép mở phân hiệu, cho phép đào tạo hoặc phê duyệt việc hợp tác, liên kết đào tạo; thực hiện hoạt động đào tạo theo giấy phép đồng thời đáp ứng quy định tại mục 1 nêu trên
3. Văn bằng do cơ sở giáo dục nước ngoài cấp cho người học theo hình thức đào tạo trực tuyến, đào tạo trực tiếp kết hợp trực tuyến được công nhận khi đáp ứng quy định tại điểm a mục 1 nêu trên và một trong hai điều kiện sau:
a) Chương trình đào tạo được Bộ Giáo dục và Đào tạo cấp phép đào tạo tại Việt Nam khi người học lưu trú và học tập tại Việt Nam;
b) Chương trình đào tạo được cơ quan có thẩm quyền về giáo dục của nước nơi tổ chức đào tạo cấp phép khi người học lưu trú và học tập tại nước đó.
4. Việc công nhận văn bằng do cơ sở giáo dục nước ngoài cấp cho người học bị ảnh hưởng bởi chiến tranh, thiên tai, dịch bệnh, hỏa hoạn và các trường hợp bất khả kháng khác do Bộ trưởng Bộ Giáo dục và Đào tạo quyết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https://thutuc.dichvucong.gov.vn/p/home/dvc-tthc-thu-tuc-hanh-chinh-chi-tiet.html?ma_thu_tuc=1358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2025-11-27T16:29:11Z</dcterms:created>
  <dc:creator>Apache POI</dc:creator>
</cp:coreProperties>
</file>