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Cầu lông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09/2017/TT-BVHTTDL </w:t>
            </w:r>
          </w:p>
        </w:tc>
        <w:tc>
          <w:p/>
          <w:p>
            <w:pPr>
              <w:spacing w:after="0" w:before="0" w:lineRule="auto" w:line="276"/>
              <w:jc w:val="left"/>
            </w:pPr>
            <w:r>
              <w:rPr>
                <w:rFonts w:ascii="Times New Roman" w:hAnsi="Times New Roman" w:cs="Times New Roman" w:eastAsia="Times New Roman"/>
                <w:b w:val="false"/>
                <w:sz w:val="26"/>
              </w:rPr>
              <w:t>Thông tư 09/2017/TT-BVHTTDL-Thông tư quy định về cơ sở vật chất, trang thiết bị và tập huấn nhân viên chuyên môn đối với môn Cầu lông</w:t>
            </w:r>
          </w:p>
        </w:tc>
        <w:tc>
          <w:p/>
          <w:p>
            <w:pPr>
              <w:spacing w:after="0" w:before="0" w:lineRule="auto" w:line="276"/>
              <w:jc w:val="left"/>
            </w:pPr>
            <w:r>
              <w:rPr>
                <w:rFonts w:ascii="Times New Roman" w:hAnsi="Times New Roman" w:cs="Times New Roman" w:eastAsia="Times New Roman"/>
                <w:b w:val="false"/>
                <w:sz w:val="26"/>
              </w:rPr>
              <w:t>29-12-2017</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Mặt sân cầu lông:
- Có chiều dài ít nhất 15,40m và chiều rộng ít nhất 8,10m;
- Mặt sân phẳng, không trơn trượt.
b) Kích thước sân: 
- Đối với sân đánh đôi: Chiều dài 13,40m, chiều rộng 6,10m, độ dài đường chéo sân là 14,723m;
- Đối với sân đánh đơn: Chiều dài 13,40m, chiều rộng 5,18m, độ dài đường chéo sân là 14,366m;
- Các đường biên và đường giới hạn có chiều rộng 4cm.;
- Khoảng cách từ đường biên ngang, đường biên dọc đến tường bao quanh và đến sân kế tiếp ít nhất 01m;
- Đối với sân cầu lông trong nhà, chiều cao tính từ mặt sân đến trần nhà ít nhất là 8m, tường nhà không được làm bằng vật liệu chói, lóa.
c) Chiều cao của lưới là 1,55m, cột lưới có hình trụ, đủ chắc chắn và đứng thẳng khi lưới được căng lên. Hai cột lưới và các phụ kiện không được đặt vào trong sân.
d) Lưới được làm từ sợi dây nylon hoặc chất liệu tổng hợp có màu sẫm, các mắt lưới không nhỏ hơn 15mm và không lớn hơn 20mm, mép trên của lưới được nẹp màu trắng.
đ) Đảm bảo ánh sáng trên sân ít nhất là 150 lux.
e) Có túi sơ cứu theo quy định của Bộ Y tế, nơi thay đồ, cất giữ đồ và khu vực vệ sinh.
g) Có bảng nội quy bao gồm những nội dung chủ yếu sau: Giờ tập luyện, đối tượng tham gia tập luyện, các đối tượng không được tham gia tập luyện, biện pháp đảm bảo an toàn khi tập luyện.
(2) Cơ sở vật chất, trang thiết bị thi đấu
- Mỗi sân có dụng cụ lau và làm sạch mặt sân.
- Cơ sở vật chất, trang thiết bị tổ chức thi đấu môn Cầu lông phải đảm bảo các điều kiện quy định tại điểm a, b, c, d, đ, e mục (1) nêu trên.
(3) Mật độ hướng dẫn tập luyện: Mỗi người hướng dẫn tập luyện hướng dẫn không quá 20 người trong một 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2025-11-27T16:29:13Z</dcterms:created>
  <dc:creator>Apache POI</dc:creator>
</cp:coreProperties>
</file>