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1.001114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3614/QĐ-BYT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xác nhận nội dung quảng cáo hóa chất, chế phẩm diệt côn trùng, diệt khuẩn dùng trong lĩnh vực gia dụng và y tế khi có thay đổi về tên, địa chỉ của tổ chức, cá nhân chịu trách nhiệm và không thay đổi nội dung quảng cáo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Đơn vị đề nghị cấp lại giấy xác nhận nội dung quảng cáo nộp hồ sơ đến Sở Y tế nơi đơn vị đặt trụ sở chính.
Bước 2. Trường hợp hồ sơ chưa hợp lệ, trong thời gian 05 ngày làm việc kể từ ngày nhận hồ sơ theo dấu tiếp nhận công văn đến của Sở Y tế, Sở Y tế có văn bản đề nghị đơn vị sửa đổi, bổ sung. Thời gian để đơn vị đề nghị xác nhận nội dung quảng cáo sửa đổi, bổ sung hoàn chỉnh hồ sơ theo yêu cầu tối đa là 90 ngày kể từ ngày nhận được văn bản thông báo sửa đổi, bổ sung của Sở Y tế. Quá thời hạn này thì hồ sơ đề nghị xác nhận nội dung quảng cáo hết giá trị.  
Bước 3. Trong thời gian 10 ngày làm việc kể từ ngày nhận đủ hồ sơ hợp lệ theo dấu tiếp nhận công văn đến của Sở Y tế, Sở Y tế cấp giấy xác nhận nội dung quảng cáo. Trường hợp không cấp giấy xác nhận nội dung quảng cáo, Sở Y tế phải trả lời bằng văn bản và nêu rõ lý do không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 đầy đủ, hợp lệ theo dấu tiếp nhận công văn đến của cơ quan tiếp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 đầy đủ, hợp lệ theo dấu tiếp nhận công văn đến của cơ quan tiếp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 đầy đủ, hợp lệ theo dấu tiếp nhận công văn đến của cơ quan tiếp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xác nội dung quảng cáo theo quy định tại Phụ lục 04 ban hành kèm theo Thông tư 09/2015/TT-BYT.</w:t>
            </w:r>
          </w:p>
        </w:tc>
        <w:tc>
          <w:p/>
          <w:p>
            <w:pPr>
              <w:spacing w:after="0" w:before="0" w:lineRule="auto" w:line="276"/>
              <w:jc w:val="left"/>
            </w:pPr>
            <w:r>
              <w:rPr>
                <w:rFonts w:ascii="Times New Roman" w:hAnsi="Times New Roman" w:cs="Times New Roman" w:eastAsia="Times New Roman"/>
                <w:b w:val="false"/>
                <w:sz w:val="26"/>
              </w:rPr>
              <w:t>TT09_2015_TTBYT_Phu luc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của cơ quan có thẩm quyền về việc thay đổi về tên, địa chỉ của tổ chức, cá nhân chịu trách nhiệm đưa sản phẩm, hàng hóa, dịch vụ ra thị trường.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xác nhận nội dung quảng cáo đã được cấp kèm theo mẫu hoặc kịch bản quảng cáo đã được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nội dung quảng cáo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16/2012/QH13</w:t>
            </w:r>
          </w:p>
        </w:tc>
        <w:tc>
          <w:p/>
          <w:p>
            <w:pPr>
              <w:spacing w:after="0" w:before="0" w:lineRule="auto" w:line="276"/>
              <w:jc w:val="left"/>
            </w:pPr>
            <w:r>
              <w:rPr>
                <w:rFonts w:ascii="Times New Roman" w:hAnsi="Times New Roman" w:cs="Times New Roman" w:eastAsia="Times New Roman"/>
                <w:b w:val="false"/>
                <w:sz w:val="26"/>
              </w:rPr>
              <w:t>Luật 16/2012/QH13-Quảng cáo</w:t>
            </w:r>
          </w:p>
        </w:tc>
        <w:tc>
          <w:p/>
          <w:p>
            <w:pPr>
              <w:spacing w:after="0" w:before="0" w:lineRule="auto" w:line="276"/>
              <w:jc w:val="left"/>
            </w:pPr>
            <w:r>
              <w:rPr>
                <w:rFonts w:ascii="Times New Roman" w:hAnsi="Times New Roman" w:cs="Times New Roman" w:eastAsia="Times New Roman"/>
                <w:b w:val="false"/>
                <w:sz w:val="26"/>
              </w:rPr>
              <w:t>21-06-2012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09/2015/TT-BYT</w:t>
            </w:r>
          </w:p>
        </w:tc>
        <w:tc>
          <w:p/>
          <w:p>
            <w:pPr>
              <w:spacing w:after="0" w:before="0" w:lineRule="auto" w:line="276"/>
              <w:jc w:val="left"/>
            </w:pPr>
            <w:r>
              <w:rPr>
                <w:rFonts w:ascii="Times New Roman" w:hAnsi="Times New Roman" w:cs="Times New Roman" w:eastAsia="Times New Roman"/>
                <w:b w:val="false"/>
                <w:sz w:val="26"/>
              </w:rPr>
              <w:t>Thông tư 09/2015/TT-BYT - Quy định về xác nhận nội dung quảng cáo đối với sản phẩm, hàng hóa, dịch vụ đặc biệt thuộc lĩnh vực quản lý của Bộ Y tế</w:t>
            </w:r>
          </w:p>
        </w:tc>
        <w:tc>
          <w:p/>
          <w:p>
            <w:pPr>
              <w:spacing w:after="0" w:before="0" w:lineRule="auto" w:line="276"/>
              <w:jc w:val="left"/>
            </w:pPr>
            <w:r>
              <w:rPr>
                <w:rFonts w:ascii="Times New Roman" w:hAnsi="Times New Roman" w:cs="Times New Roman" w:eastAsia="Times New Roman"/>
                <w:b w:val="false"/>
                <w:sz w:val="26"/>
              </w:rPr>
              <w:t>25-05-2015</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181/2013/NĐ-CP</w:t>
            </w:r>
          </w:p>
        </w:tc>
        <w:tc>
          <w:p/>
          <w:p>
            <w:pPr>
              <w:spacing w:after="0" w:before="0" w:lineRule="auto" w:line="276"/>
              <w:jc w:val="left"/>
            </w:pPr>
            <w:r>
              <w:rPr>
                <w:rFonts w:ascii="Times New Roman" w:hAnsi="Times New Roman" w:cs="Times New Roman" w:eastAsia="Times New Roman"/>
                <w:b w:val="false"/>
                <w:sz w:val="26"/>
              </w:rPr>
              <w:t>Nghị định 181/2013/NĐ-CP - Quy định chi tiết thi hành một số điều của Luật Quảng Cáo</w:t>
            </w:r>
          </w:p>
        </w:tc>
        <w:tc>
          <w:p/>
          <w:p>
            <w:pPr>
              <w:spacing w:after="0" w:before="0" w:lineRule="auto" w:line="276"/>
              <w:jc w:val="left"/>
            </w:pPr>
            <w:r>
              <w:rPr>
                <w:rFonts w:ascii="Times New Roman" w:hAnsi="Times New Roman" w:cs="Times New Roman" w:eastAsia="Times New Roman"/>
                <w:b w:val="false"/>
                <w:sz w:val="26"/>
              </w:rPr>
              <w:t>14-11-2013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20/2024/TT-BYT</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09/2015/TT-BYT ngày 25 tháng 5 năm 2015 của Bộ trưởng Bộ Y tế quy định về xác nhận nội dung quảng cáo đối với sản phẩm, hàng hóa, dịch vụ đặc biệt thuộc lĩnh vực quản lý của Bộ Y tế.</w:t>
            </w:r>
          </w:p>
        </w:tc>
        <w:tc>
          <w:p/>
          <w:p>
            <w:pPr>
              <w:spacing w:after="0" w:before="0" w:lineRule="auto" w:line="276"/>
              <w:jc w:val="left"/>
            </w:pPr>
            <w:r>
              <w:rPr>
                <w:rFonts w:ascii="Times New Roman" w:hAnsi="Times New Roman" w:cs="Times New Roman" w:eastAsia="Times New Roman"/>
                <w:b w:val="false"/>
                <w:sz w:val="26"/>
              </w:rPr>
              <w:t>14-10-2024</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2025-11-27T16:32:33Z</dcterms:created>
  <dc:creator>Apache POI</dc:creator>
</cp:coreProperties>
</file>