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1.001115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2231/QĐ-BNNMT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Phê duyệt kế hoạch tác động vào thời tiết trên phạm vi từ hai tỉnh, thành phố trực thuộc trung ương trở lên.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Khí tượng, thủy văn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Nộp hồ sơ:
Tổ chức, cá nhân nộp hồ sơ trực tiếp hoặc nộp qua đường bưu điện đến Văn phòng tiếp nhận và Trả kết quả giải quyết thủ tục hành chính của Bộ Nông nghiệp và Môi trường (số 10 Tôn Thất Thuyết, Nam Từ Liêm, Hà Nội) hoặc qua hệ thống dịch vụ công trực tuyến tại địa chỉ https://dichvucong.mae.gov.vn.
- Bước 2. Kiểm tra hồ sơ:
Trong thời hạn 02 ngày làm việc kể từ ngày nhận được hồ sơ, cơ quan tiếp nhận hồ sơ kiểm tra hồ sơ, trường hợp hồ sơ chưa đúng quy định, cơ quan tiếp nhận hồ sơ hướng dẫn một lần bằng văn bản cho cơ quan, tổ chức để bổ sung, hoàn thiện; trường hợp hồ sơ đúng quy định, cơ quan tiếp nhận hồ sơ lập phiếu tiếp nhận, hẹn giải quyết hồ sơ cho cơ quan, tổ chức đã nộp hồ sơ và chuyển hồ sơ cho cơ quan thẩm định hồ sơ.
- Bước 3. Thẩm định:
Cục Khí tượng Thủy văn giúp Bộ trưởng Bộ Nông nghiệp và Môi trường tổ chức công tác thẩm định. Căn cứ từng trường hợp cụ thể, Bộ Nông nghiệp và Môi trường mời đại diện của Bộ, ngành, địa phương, nhà khoa học, chuyên gia có liên quan tham gia thẩm định kế hoạch tác động vào thời tiết.
Trường hợp kế hoạch tác động vào thời tiết được thẩm định thông qua không có yêu cầu chỉnh sửa, bổ sung, Cục Khí tượng Thủy văn trình Bộ trưởng Bộ Nông nghiệp và Môi trường phê duyệt theo thẩm quyền; trường hợp không thông qua, Bộ Nông nghiệp và Môi trường gửi văn bản thông báo lý do cho cơ quan, tổ chức lập kế hoạch. Trường hợp kế hoạch tác động vào thời tiết phải chỉnh sửa, Bộ Nông nghiệp và Môi trường gửi văn bản kèm theo báo cáo thẩm định cho cơ quan, tổ chức lập kế hoạch tác động vào thời tiết để hoàn thiện kế hoạch.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Tổ chức, cá nhân nộp hồ sơ trực tiếp hoặc nộp qua đường bưu điện đến Văn phòng tiếp nhận và Trả kết quả giải quyết thủ tục hành chính của Bộ Nông nghiệp và Môi trường (số 10 Tôn Thất Thuyết, Nam Từ Liêm, Hà Nội) hoặc qua hệ thống dịch vụ công trực tuyến tại địa chỉ https://dichvucong.mae.gov.vn.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Tổ chức, cá nhân nộp hồ sơ trực tiếp hoặc nộp qua đường bưu điện đến Văn phòng tiếp nhận và Trả kết quả giải quyết thủ tục hành chính của Bộ Nông nghiệp và Môi trường (số 10 Tôn Thất Thuyết, Nam Từ Liêm, Hà Nội) hoặc qua hệ thống dịch vụ công trực tuyến tại địa chỉ https://dichvucong.mae.gov.vn.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Tổ chức, cá nhân nộp hồ sơ trực tiếp hoặc nộp qua đường bưu điện đến Văn phòng tiếp nhận và Trả kết quả giải quyết thủ tục hành chính của Bộ Nông nghiệp và Môi trường (số 10 Tôn Thất Thuyết, Nam Từ Liêm, Hà Nội) hoặc qua hệ thống dịch vụ công trực tuyến tại địa chỉ https://dichvucong.mae.gov.vn.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phê duyệt kế hoạch tác động vào thời tiết được lập theo Phụ lục số 02 Thông tư số 09/2016/TT-BTNMT.</w:t>
            </w:r>
          </w:p>
        </w:tc>
        <w:tc>
          <w:p/>
          <w:p>
            <w:pPr>
              <w:spacing w:after="0" w:before="0" w:lineRule="auto" w:line="276"/>
              <w:jc w:val="left"/>
            </w:pPr>
            <w:r>
              <w:rPr>
                <w:rFonts w:ascii="Times New Roman" w:hAnsi="Times New Roman" w:cs="Times New Roman" w:eastAsia="Times New Roman"/>
                <w:b w:val="false"/>
                <w:sz w:val="26"/>
              </w:rPr>
              <w:t>Phlcs02.docx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Kế hoạch tác động vào thời tiết được lập theo Phụ lục số 01 ban hành kèm theo Thông tư số 09/2016/TT-BTNMT ngày 16 tháng 5 năm 2016 của Bộ trưởng Bộ Tài nguyên và Môi trường</w:t>
            </w:r>
          </w:p>
        </w:tc>
        <w:tc>
          <w:p/>
          <w:p>
            <w:pPr>
              <w:spacing w:after="0" w:before="0" w:lineRule="auto" w:line="276"/>
              <w:jc w:val="left"/>
            </w:pPr>
            <w:r>
              <w:rPr>
                <w:rFonts w:ascii="Times New Roman" w:hAnsi="Times New Roman" w:cs="Times New Roman" w:eastAsia="Times New Roman"/>
                <w:b w:val="false"/>
                <w:sz w:val="26"/>
              </w:rPr>
              <w:t>Phlcs01.docx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Khí tượng Thủy văn - Bộ NN và MT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Nông nghiệp và Môi trường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Tổ chức, cá nhân nộp hồ sơ trực tiếp hoặc nộp qua đường bưu điện đến Văn phòng tiếp nhận và Trả kết quả giải quyết thủ tục hành chính của Bộ Nông nghiệp và Môi trường (số 10 Tôn Thất Thuyết, Nam Từ Liêm, Hà Nội); nộp trực tuyến mức độ 3 tại địa chỉ https://dichvucong.mae.gov.vn.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Kế hoạch tác động vào thời tiết được thẩm định.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90/2015/QH13</w:t>
            </w:r>
          </w:p>
        </w:tc>
        <w:tc>
          <w:p/>
          <w:p>
            <w:pPr>
              <w:spacing w:after="0" w:before="0" w:lineRule="auto" w:line="276"/>
              <w:jc w:val="left"/>
            </w:pPr>
            <w:r>
              <w:rPr>
                <w:rFonts w:ascii="Times New Roman" w:hAnsi="Times New Roman" w:cs="Times New Roman" w:eastAsia="Times New Roman"/>
                <w:b w:val="false"/>
                <w:sz w:val="26"/>
              </w:rPr>
              <w:t>Luật Khí tượng thủy văn</w:t>
            </w:r>
          </w:p>
        </w:tc>
        <w:tc>
          <w:p/>
          <w:p>
            <w:pPr>
              <w:spacing w:after="0" w:before="0" w:lineRule="auto" w:line="276"/>
              <w:jc w:val="left"/>
            </w:pPr>
            <w:r>
              <w:rPr>
                <w:rFonts w:ascii="Times New Roman" w:hAnsi="Times New Roman" w:cs="Times New Roman" w:eastAsia="Times New Roman"/>
                <w:b w:val="false"/>
                <w:sz w:val="26"/>
              </w:rPr>
              <w:t>23-11-2015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09/2016/TT-BTNMT</w:t>
            </w:r>
          </w:p>
        </w:tc>
        <w:tc>
          <w:p/>
          <w:p>
            <w:pPr>
              <w:spacing w:after="0" w:before="0" w:lineRule="auto" w:line="276"/>
              <w:jc w:val="left"/>
            </w:pPr>
            <w:r>
              <w:rPr>
                <w:rFonts w:ascii="Times New Roman" w:hAnsi="Times New Roman" w:cs="Times New Roman" w:eastAsia="Times New Roman"/>
                <w:b w:val="false"/>
                <w:sz w:val="26"/>
              </w:rPr>
              <w:t>Thông tư 09/2016/TT-BTNMT</w:t>
            </w:r>
          </w:p>
        </w:tc>
        <w:tc>
          <w:p/>
          <w:p>
            <w:pPr>
              <w:spacing w:after="0" w:before="0" w:lineRule="auto" w:line="276"/>
              <w:jc w:val="left"/>
            </w:pPr>
            <w:r>
              <w:rPr>
                <w:rFonts w:ascii="Times New Roman" w:hAnsi="Times New Roman" w:cs="Times New Roman" w:eastAsia="Times New Roman"/>
                <w:b w:val="false"/>
                <w:sz w:val="26"/>
              </w:rPr>
              <w:t>16-05-2016</w:t>
            </w:r>
          </w:p>
        </w:tc>
        <w:tc>
          <w:p/>
        </w:tc>
      </w:tr>
      <w:tr>
        <w:tc>
          <w:p/>
          <w:p>
            <w:pPr>
              <w:spacing w:after="0" w:before="0" w:lineRule="auto" w:line="276"/>
              <w:jc w:val="left"/>
            </w:pPr>
            <w:r>
              <w:rPr>
                <w:rFonts w:ascii="Times New Roman" w:hAnsi="Times New Roman" w:cs="Times New Roman" w:eastAsia="Times New Roman"/>
                <w:b w:val="false"/>
                <w:sz w:val="26"/>
              </w:rPr>
              <w:t>11/2022/TT-BTNMT</w:t>
            </w:r>
          </w:p>
        </w:tc>
        <w:tc>
          <w:p/>
          <w:p>
            <w:pPr>
              <w:spacing w:after="0" w:before="0" w:lineRule="auto" w:line="276"/>
              <w:jc w:val="left"/>
            </w:pPr>
            <w:r>
              <w:rPr>
                <w:rFonts w:ascii="Times New Roman" w:hAnsi="Times New Roman" w:cs="Times New Roman" w:eastAsia="Times New Roman"/>
                <w:b w:val="false"/>
                <w:sz w:val="26"/>
              </w:rPr>
              <w:t>Thông tư 11/2022/TT-BTNMT</w:t>
            </w:r>
          </w:p>
        </w:tc>
        <w:tc>
          <w:p/>
          <w:p>
            <w:pPr>
              <w:spacing w:after="0" w:before="0" w:lineRule="auto" w:line="276"/>
              <w:jc w:val="left"/>
            </w:pPr>
            <w:r>
              <w:rPr>
                <w:rFonts w:ascii="Times New Roman" w:hAnsi="Times New Roman" w:cs="Times New Roman" w:eastAsia="Times New Roman"/>
                <w:b w:val="false"/>
                <w:sz w:val="26"/>
              </w:rPr>
              <w:t>20-10-2022</w:t>
            </w:r>
          </w:p>
        </w:tc>
        <w:tc>
          <w:p/>
        </w:tc>
      </w:tr>
      <w:tr>
        <w:tc>
          <w:p/>
          <w:p>
            <w:pPr>
              <w:spacing w:after="0" w:before="0" w:lineRule="auto" w:line="276"/>
              <w:jc w:val="left"/>
            </w:pPr>
            <w:r>
              <w:rPr>
                <w:rFonts w:ascii="Times New Roman" w:hAnsi="Times New Roman" w:cs="Times New Roman" w:eastAsia="Times New Roman"/>
                <w:b w:val="false"/>
                <w:sz w:val="26"/>
              </w:rPr>
              <w:t>Nghị định số 136/2025/NĐ-CP</w:t>
            </w:r>
          </w:p>
        </w:tc>
        <w:tc>
          <w:p/>
          <w:p>
            <w:pPr>
              <w:spacing w:after="0" w:before="0" w:lineRule="auto" w:line="276"/>
              <w:jc w:val="left"/>
            </w:pPr>
            <w:r>
              <w:rPr>
                <w:rFonts w:ascii="Times New Roman" w:hAnsi="Times New Roman" w:cs="Times New Roman" w:eastAsia="Times New Roman"/>
                <w:b w:val="false"/>
                <w:sz w:val="26"/>
              </w:rPr>
              <w:t>quy định phân quyền, phân cấp trong lĩnh vực nông nghiệp và môi trường</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https://thutuc.dichvucong.gov.vn/p/home/dvc-tthc-thu-tuc-hanh-chinh-chi-tiet.html?ma_thu_tuc=1666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2025-11-27T16:32:34Z</dcterms:created>
  <dc:creator>Apache POI</dc:creator>
</cp:coreProperties>
</file>