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bãi bỏ hiệu lực của thông báo đình chỉ giấy chứng nhận đủ điều kiện sử dụng dấu định lượng do vi phạm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1:Tiếp nhận hờ sơ
Tổ chức đề nghị bãi bỏ hiệu lực của thông báo đình chỉ giấy chứng nhận đủ điều kiện sử dụng dấu định lượng do vi phạm chuẩn bị đầy đủ hồ sơ theo quy định của pháp luật.
Nộp hồ sơ trực tiếp tại Tổng cục Tiêu chuẩn Đo lường Chất lượng, hoặc qua đường bưu điện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Bước 2:Xử lý hồ sơ
Tổng cục kiểm tra về nội dung đã khắc phục hậu quả của cơ sở (tùy từng trường hợp cụ thể, cơ quan chứng nhận quyết định kiểm tra trên hồ sơ hoặc kiểm tra tại cơ sở).
- Nếu kết quả kiểm tra không đạt yêu cầu quy định, Tổng cục thông báo bằng văn bản cho tổ chức đề nghị thực hiện lại việc khắc phục hậu quả.
- Nếu kết quả kiểm tra hồ sơ hoặc tại cơ sở đạt yêu cầu quy định, Tổng cục ra thông báo bãi bỏ hiệu lực của thông báo đình chỉ giấy chứng nhận đủ điều kiện sử dụng dấu định lượng.</w:t>
      </w:r>
    </w:p>
    <w:p>
      <w:pPr>
        <w:spacing w:after="0" w:before="0" w:lineRule="auto" w:line="276"/>
        <w:jc w:val="both"/>
      </w:pPr>
      <w:r>
        <w:rPr>
          <w:rFonts w:ascii="Times New Roman" w:hAnsi="Times New Roman" w:cs="Times New Roman" w:eastAsia="Times New Roman"/>
          <w:b w:val="false"/>
          <w:sz w:val="26"/>
        </w:rPr>
        <w:t>Bước 3:Trả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Thời hạn kiểm tra và trả lời về tính đầy đủ và hợp lệ của hồ sơ: 05 ngày làm việc.
- Thời hạn hủy bỏ xử lý hồ sơ sau khi tổ chức đề nghị không bổ sung hồ sơ đầy đủ theo quy định kể từ ngày thông báo: 90 ngày
- Thời hạn ra quyết định thành lập đoàn kiểm tra tại cơ sở: 30 ngày làm việc.
- Thời hạn giải quyết sau khi hồ sơ hợp lệ, đầy đủ: 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bãi bỏ hiệu lực của thông báo đình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chứng minh đã hoàn thành việc khắc phục hậu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 Số 8 Hoàng Quốc Việt, phường Nghĩa Đô, quận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hủy bỏ hiệu lực của thông báo đình chỉ giấy chứng nhận đủ điều kiện sử dụng dấu định lượng.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21/2014/TT-BKHCN</w:t>
            </w:r>
          </w:p>
        </w:tc>
        <w:tc>
          <w:p/>
          <w:p>
            <w:pPr>
              <w:spacing w:after="0" w:before="0" w:lineRule="auto" w:line="276"/>
              <w:jc w:val="left"/>
            </w:pPr>
            <w:r>
              <w:rPr>
                <w:rFonts w:ascii="Times New Roman" w:hAnsi="Times New Roman" w:cs="Times New Roman" w:eastAsia="Times New Roman"/>
                <w:b w:val="false"/>
                <w:sz w:val="26"/>
              </w:rPr>
              <w:t>Thông tư quy định về đo lường đối với lượng của hàng đóng gói sẵn</w:t>
            </w:r>
          </w:p>
        </w:tc>
        <w:tc>
          <w:p/>
          <w:p>
            <w:pPr>
              <w:spacing w:after="0" w:before="0" w:lineRule="auto" w:line="276"/>
              <w:jc w:val="left"/>
            </w:pPr>
            <w:r>
              <w:rPr>
                <w:rFonts w:ascii="Times New Roman" w:hAnsi="Times New Roman" w:cs="Times New Roman" w:eastAsia="Times New Roman"/>
                <w:b w:val="false"/>
                <w:sz w:val="26"/>
              </w:rPr>
              <w:t>15-07-2014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2025-11-27T16:32:55Z</dcterms:created>
  <dc:creator>Apache POI</dc:creator>
</cp:coreProperties>
</file>