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tổ chức triển lãm do cá nhân nước ngoài tổ chức tại địa phương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nước ngoài có nhu cầu tổ chức triển lãm tại địa phương không vì mục đích thương mại gửi 01 bộ hồ sơ đề nghị cấp Giấy phép triển lãm trực tiếp hoặc qua bưu điện hoặc qua dịch vụ công trực tuyến thuộc cổng thông tin điện tử của Sở Văn hóa, Thể thao và Du lịch hoặc Sở Văn hóa và Thể thao;</w:t>
      </w:r>
    </w:p>
    <w:p>
      <w:pPr>
        <w:spacing w:after="0" w:before="0" w:lineRule="auto" w:line="276"/>
        <w:jc w:val="both"/>
      </w:pPr>
      <w:r>
        <w:rPr>
          <w:rFonts w:ascii="Times New Roman" w:hAnsi="Times New Roman" w:cs="Times New Roman" w:eastAsia="Times New Roman"/>
          <w:b w:val="false"/>
          <w:sz w:val="26"/>
        </w:rPr>
        <w:t xml:space="preserve">- Trường hợp hồ sơ chưa hợp lệ hoặc cần điều chỉnh nội dung triển lãm, Sở Văn hóa, Thể thao và Du lịch hoặc Sở Văn hóa và Thể thao gửi văn bản yêu cầu tổ chức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02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thỏa thuận hoặc hợp đồng thuê, mượn địa điểm triển lãm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Hộ chiếu (đối với triển lãm do người nước ngoài hoặc người Việt Nam định cư ở nước ngoài đứng tên tổ chức): Nộp bản sao có chứng thực hoặc bản sao và xuất trình bản chính để đối chiếu (trường hợp nộp hồ sơ trực tiếp); Nộp bản sao có chứng thực (trường hợp nộp qua đường bưu điện); Nộp bản chụp lại từ bản gốc (trường hợp nộp hồ sơ qua dịch vụ công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bảo đảm các điều kiện về trật tự an toàn xã hội, vệ sinh môi trường và phòng, chống cháy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2025-11-27T16:34:00Z</dcterms:created>
  <dc:creator>Apache POI</dc:creator>
</cp:coreProperties>
</file>