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loại hình Văn phòng giám định tư pháp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Văn phòng giám định tư pháp có nhu cầu chuyển đổi loại hình hoạt động từ doanh nghiệp tư nhân sang công ty hợp danh và ngược lại phải có hồ sơ đề nghị chuyển đổi gửi Sở Tư pháp, nơi đăng ký hoạt động.
Trong thời hạn 7 ngày làm việc, kể từ ngày nhận đủ hồ sơ hợp lệ của Văn phòng giám định tư pháp, Sở Tư pháp trình Chủ tịch Ủy ban nhân dân cấp tỉnh xem xét, quyết định cho phép chuyển đổi loại hình Văn phòng giám định tư pháp. Trong trường hợp từ chối phải thông báo bằng văn bản và nêu rõ lý do.
Trong thời hạn 10 ngày làm việc, kể từ ngày nhận được văn bản đề nghị của Sở Tư pháp, Chủ tịch Ủy ban nhân dân cấp tỉnh xem xét, quyết định cho phép chuyển đổi loại hình Văn phòng giám định tư pháp. Trong trường hợp từ chối phải thông báo bằng văn bản và nêu rõ lý do.
Trong thời hạn 15 ngày, kể từ ngày nhận được quyết định cho phép chuyển đổi, Văn phòng giám định tư pháp phải đăng ký hoạt động tại Sở Tư pháp. Khi đăng ký, Văn phòng phải có đơn đăng ký hoạt động, bản sao quyết định cho phép chuyển đổi loại hình Văn phòng và giấy tờ chứng minh có đủ điều kiện bảo đảm hoạt động của Văn phòng giám định tư pháp theo Đề án chuyển đổi loại hình hoạt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 của Văn phòng giám định tư pháp, Sở Tư pháp trình Chủ tịch Ủy ban nhân dân cấp tỉnh xem xét, quyết định cho phép chuyển đổi loại hình Văn phòng giám định tư pháp. 
Trong thời hạn 10 ngày làm việc, kể từ ngày nhận được văn bản đề nghị của Sở Tư pháp, Chủ tịch Ủy ban nhân dân cấp tỉnh xem xét, quyết định cho phép chuyển đổi loại hình Văn phòng giám định tư pháp.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 của Văn phòng giám định tư pháp, Sở Tư pháp trình Chủ tịch Ủy ban nhân dân cấp tỉnh xem xét, quyết định cho phép chuyển đổi loại hình Văn phòng giám định tư pháp. 
Trong thời hạn 10 ngày làm việc, kể từ ngày nhận được văn bản đề nghị của Sở Tư pháp, Chủ tịch Ủy ban nhân dân cấp tỉnh xem xét, quyết định cho phép chuyển đổi loại hình Văn phòng giám định tư pháp.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chuyển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chuyển đổi loại hình hoạt động, trong đó nêu rõ lý do chuyển đổi, tình hình tổ chức và hoạt động của Văn phòng giám định tư pháp tính đến ngày đề nghị chuyển, đổi, dự kiến về tổ chức, tên gọi, địa điểm đặt trụ sở, nhân sự, điều kiện vật chất, trang thiết bị, phương tiện giám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bổ nhiệm giám định viên tư pháp là thành viên hợp danh của Văn phòng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cho phép thành lập Văn phòng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mới về tổ chức, hoạt động của Văn phòng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chuyển đổi loại hình Văn phòng giám định tư pháp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85/2013/NĐ-CP</w:t>
            </w:r>
          </w:p>
        </w:tc>
        <w:tc>
          <w:p/>
          <w:p>
            <w:pPr>
              <w:spacing w:after="0" w:before="0" w:lineRule="auto" w:line="276"/>
              <w:jc w:val="left"/>
            </w:pPr>
            <w:r>
              <w:rPr>
                <w:rFonts w:ascii="Times New Roman" w:hAnsi="Times New Roman" w:cs="Times New Roman" w:eastAsia="Times New Roman"/>
                <w:b w:val="false"/>
                <w:sz w:val="26"/>
              </w:rPr>
              <w:t>Nghị định 85/2013/NĐ-CP</w:t>
            </w:r>
          </w:p>
        </w:tc>
        <w:tc>
          <w:p/>
          <w:p>
            <w:pPr>
              <w:spacing w:after="0" w:before="0" w:lineRule="auto" w:line="276"/>
              <w:jc w:val="left"/>
            </w:pPr>
            <w:r>
              <w:rPr>
                <w:rFonts w:ascii="Times New Roman" w:hAnsi="Times New Roman" w:cs="Times New Roman" w:eastAsia="Times New Roman"/>
                <w:b w:val="false"/>
                <w:sz w:val="26"/>
              </w:rPr>
              <w:t>29-07-2013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56/2020/QH14</w:t>
            </w:r>
          </w:p>
        </w:tc>
        <w:tc>
          <w:p/>
          <w:p>
            <w:pPr>
              <w:spacing w:after="0" w:before="0" w:lineRule="auto" w:line="276"/>
              <w:jc w:val="left"/>
            </w:pPr>
            <w:r>
              <w:rPr>
                <w:rFonts w:ascii="Times New Roman" w:hAnsi="Times New Roman" w:cs="Times New Roman" w:eastAsia="Times New Roman"/>
                <w:b w:val="false"/>
                <w:sz w:val="26"/>
              </w:rPr>
              <w:t>Luật 56/2020/QH14</w:t>
            </w:r>
          </w:p>
        </w:tc>
        <w:tc>
          <w:p/>
          <w:p>
            <w:pPr>
              <w:spacing w:after="0" w:before="0" w:lineRule="auto" w:line="276"/>
              <w:jc w:val="left"/>
            </w:pPr>
            <w:r>
              <w:rPr>
                <w:rFonts w:ascii="Times New Roman" w:hAnsi="Times New Roman" w:cs="Times New Roman" w:eastAsia="Times New Roman"/>
                <w:b w:val="false"/>
                <w:sz w:val="26"/>
              </w:rPr>
              <w:t>10-06-2020</w:t>
            </w:r>
          </w:p>
        </w:tc>
        <w:tc>
          <w:p/>
        </w:tc>
      </w:tr>
      <w:tr>
        <w:tc>
          <w:p/>
          <w:p>
            <w:pPr>
              <w:spacing w:after="0" w:before="0" w:lineRule="auto" w:line="276"/>
              <w:jc w:val="left"/>
            </w:pPr>
            <w:r>
              <w:rPr>
                <w:rFonts w:ascii="Times New Roman" w:hAnsi="Times New Roman" w:cs="Times New Roman" w:eastAsia="Times New Roman"/>
                <w:b w:val="false"/>
                <w:sz w:val="26"/>
              </w:rPr>
              <w:t>157/2020/NĐ-CP</w:t>
            </w:r>
          </w:p>
        </w:tc>
        <w:tc>
          <w:p/>
          <w:p>
            <w:pPr>
              <w:spacing w:after="0" w:before="0" w:lineRule="auto" w:line="276"/>
              <w:jc w:val="left"/>
            </w:pPr>
            <w:r>
              <w:rPr>
                <w:rFonts w:ascii="Times New Roman" w:hAnsi="Times New Roman" w:cs="Times New Roman" w:eastAsia="Times New Roman"/>
                <w:b w:val="false"/>
                <w:sz w:val="26"/>
              </w:rPr>
              <w:t>Nghị định 157/2020/NĐ-CP</w:t>
            </w:r>
          </w:p>
        </w:tc>
        <w:tc>
          <w:p/>
          <w:p>
            <w:pPr>
              <w:spacing w:after="0" w:before="0" w:lineRule="auto" w:line="276"/>
              <w:jc w:val="left"/>
            </w:pPr>
            <w:r>
              <w:rPr>
                <w:rFonts w:ascii="Times New Roman" w:hAnsi="Times New Roman" w:cs="Times New Roman" w:eastAsia="Times New Roman"/>
                <w:b w:val="false"/>
                <w:sz w:val="26"/>
              </w:rPr>
              <w:t>31-12-2020</w:t>
            </w:r>
          </w:p>
        </w:tc>
        <w:tc>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w:t>
            </w:r>
          </w:p>
        </w:tc>
        <w:tc>
          <w:p/>
          <w:p>
            <w:pPr>
              <w:spacing w:after="0" w:before="0" w:lineRule="auto" w:line="276"/>
              <w:jc w:val="left"/>
            </w:pPr>
            <w:r>
              <w:rPr>
                <w:rFonts w:ascii="Times New Roman" w:hAnsi="Times New Roman" w:cs="Times New Roman" w:eastAsia="Times New Roman"/>
                <w:b w:val="false"/>
                <w:sz w:val="26"/>
              </w:rPr>
              <w:t>20-06-2012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2025-11-27T16:34:05Z</dcterms:created>
  <dc:creator>Apache POI</dc:creator>
</cp:coreProperties>
</file>