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1.001222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753/QĐ-BKHCN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chấm dứt hợp đồng trong quá trình thực hiện đề tài nghiên cứu ứng dụng do Quỹ Phát triển khoa học và công nghệ Quốc gia tài trợ (trường hợp tổ chức chủ trì đề tài đề xuất chấm dứt hợp đồng)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khoa học và công nghệ</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chủ trì thực hiện đề tài nộp Hồ sơ đề nghị chấm dứt hợp đồng tới Quỹ Phát triển khoa học và công nghệ Quốc gia (Quỹ).</w:t>
      </w:r>
    </w:p>
    <w:p>
      <w:pPr>
        <w:spacing w:after="0" w:before="0" w:lineRule="auto" w:line="276"/>
        <w:jc w:val="both"/>
      </w:pPr>
      <w:r>
        <w:rPr>
          <w:rFonts w:ascii="Times New Roman" w:hAnsi="Times New Roman" w:cs="Times New Roman" w:eastAsia="Times New Roman"/>
          <w:b w:val="false"/>
          <w:sz w:val="26"/>
        </w:rPr>
        <w:t>Bước 2: Trong thời hạn 30 ngày làm việc kể từ ngày nhận được hồ sơ đầy đủ và hợp lệ, Quỹ xem xét và có thông báo tạm dừng thực hiện đề tài cho tổ chức chủ trì.</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Bộ phận Một cửa, Quỹ Phát triển khoa học và công nghệ Quốc gia (113 Trần Duy Hưng, Phường Trung Hòa, Quận Cầu Giấy, Thành phố Hà Nội)</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Hồ sơ ký số trực tuyến trên hệ thống;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Quỹ Phát triển khoa học và công nghệ Quốc gia (113 Trần Duy Hưng, Phường Trung Hòa, Quận Cầu Giấy, Thành phố Hà Nội).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Công văn đề nghị chấm dứt hợp đồng của tổ chức chủ trì;</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Thông báo tạm dừng thực hiện đề tài của Quỹ;</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Hợp đồng đã ký giữa chủ nhiệm đề tài, tổ chức chủ trì và Quỹ;</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tổng hợp kết quả thực hiện đề tài (trong đó nêu rõ nội dung, sản phẩm khoa học và công nghệ đã hoàn thành, đang triển khai và chưa triển khai, tình hình sử dụng, thanh quyết toán kinh phí) hoặc các báo cáo định kỳ tình hình thực hiện đề tài (nếu có) và / hoặc biên bản kiểm tra thực tế (nếu có) trong trường hợp tổ chức chủ trì, chủ nhiệm đề tài không nộp báo cáo tổng hợp kết quả thực hiện đề tài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Quỹ Phát triển khoa học và công nghệ quốc gia</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Khoa học  và  Công nghệ</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Quỹ Phát triển khoa học và công nghệ Quốc gia (113 Trần Duy Hưng, Phường Trung Hòa, Quận Cầu Giấy, Thành phố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chấm dứt hợ đồng chấm dứt hợp đồng hiện đề tài nghiên cứu ứng dụng do Quỹ Phát triển KH&amp;CN Quốc gia tài trợ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08/2014/NĐ-CP</w:t>
            </w:r>
          </w:p>
        </w:tc>
        <w:tc>
          <w:p/>
          <w:p>
            <w:pPr>
              <w:spacing w:after="0" w:before="0" w:lineRule="auto" w:line="276"/>
              <w:jc w:val="left"/>
            </w:pPr>
            <w:r>
              <w:rPr>
                <w:rFonts w:ascii="Times New Roman" w:hAnsi="Times New Roman" w:cs="Times New Roman" w:eastAsia="Times New Roman"/>
                <w:b w:val="false"/>
                <w:sz w:val="26"/>
              </w:rPr>
              <w:t>Nghị định quy định chi tiết và hướng dẫn thi hành một số điều của Luật khoa học và công nghệ</w:t>
            </w:r>
          </w:p>
        </w:tc>
        <w:tc>
          <w:p/>
          <w:p>
            <w:pPr>
              <w:spacing w:after="0" w:before="0" w:lineRule="auto" w:line="276"/>
              <w:jc w:val="left"/>
            </w:pPr>
            <w:r>
              <w:rPr>
                <w:rFonts w:ascii="Times New Roman" w:hAnsi="Times New Roman" w:cs="Times New Roman" w:eastAsia="Times New Roman"/>
                <w:b w:val="false"/>
                <w:sz w:val="26"/>
              </w:rPr>
              <w:t>27-01-2014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15/2016/TT-BKHCN</w:t>
            </w:r>
          </w:p>
        </w:tc>
        <w:tc>
          <w:p/>
          <w:p>
            <w:pPr>
              <w:spacing w:after="0" w:before="0" w:lineRule="auto" w:line="276"/>
              <w:jc w:val="left"/>
            </w:pPr>
            <w:r>
              <w:rPr>
                <w:rFonts w:ascii="Times New Roman" w:hAnsi="Times New Roman" w:cs="Times New Roman" w:eastAsia="Times New Roman"/>
                <w:b w:val="false"/>
                <w:sz w:val="26"/>
              </w:rPr>
              <w:t>Thông tư 15/2016/TT-BKHCN-Quy định quản lý đề tài nghiên cứu ứng dụng do Quỹ Phát triển khoa học và công nghệ Quốc gia tài trợ</w:t>
            </w:r>
          </w:p>
        </w:tc>
        <w:tc>
          <w:p/>
          <w:p>
            <w:pPr>
              <w:spacing w:after="0" w:before="0" w:lineRule="auto" w:line="276"/>
              <w:jc w:val="left"/>
            </w:pPr>
            <w:r>
              <w:rPr>
                <w:rFonts w:ascii="Times New Roman" w:hAnsi="Times New Roman" w:cs="Times New Roman" w:eastAsia="Times New Roman"/>
                <w:b w:val="false"/>
                <w:sz w:val="26"/>
              </w:rPr>
              <w:t>30-06-2016</w:t>
            </w:r>
          </w:p>
        </w:tc>
        <w:tc>
          <w:p/>
          <w:p>
            <w:pPr>
              <w:spacing w:after="0" w:before="0" w:lineRule="auto" w:line="276"/>
              <w:jc w:val="left"/>
            </w:pPr>
            <w:r>
              <w:rPr>
                <w:rFonts w:ascii="Times New Roman" w:hAnsi="Times New Roman" w:cs="Times New Roman" w:eastAsia="Times New Roman"/>
                <w:b w:val="false"/>
                <w:sz w:val="26"/>
              </w:rPr>
              <w:t>Bộ Khoa học  và  Công nghệ</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căn cứ để khẳng định việc thực hiện hoặc tiếp tục thực hiện đề tài là không cần thiết và hai bên đồng ý chấm dứt hợp đồng trước thời hạn;
-  Tổ chức chủ trì, chủ nhiệm đề tài bị đình chỉ thực hiện đề tài theo quyết định của cơ quan có thẩm quyền hoặc vi phạm quy định tại điểm a, b, c khoản 1 Điều này;
-  Tổ chức chủ trì, chủ nhiệm đề tài không nộp báo cáo tổng hợp kết quả thực hiện đề tài hoặc nộp muộn quá 02 tháng so với thời hạn được quy định;
-  Đề tài không thể tiếp tục thực hiện do Quỹ không cấp đủ kinh phí theo tiến độ thực hiện đề tài mà không có lý do chính đáng, hoặc không giải quyết những kiến nghị, đề xuất của tổ chức chủ trì, chủ nhiệm đề tài theo quy định của pháp luật.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https://thutuc.dichvucong.gov.vn/p/home/dvc-tthc-thu-tuc-hanh-chinh-chi-tiet.html?ma_thu_tuc=1811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2025-11-27T16:34:05Z</dcterms:created>
  <dc:creator>Apache POI</dc:creator>
</cp:coreProperties>
</file>