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1.001223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870/QĐ-BXD</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phép nhập khẩu pháo hiệu hàng hải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Hàng hải và đường thủy nội địa</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Nộp hồ sơ TTHC:
Tổ chức gửi trực tiếp hoặc gửi qua hệ thống bưu chính hoặc bằng hình thức phù hợp khác 01 bộ hồ sơ đến Ủy ban nhân dân cấp tỉnh nơi cư trú của cá nhân hoặc nơi đặt trụ sở giao dịch của tổ chức, doanh nghiệp đề nghị cấp giấy phép.</w:t>
      </w:r>
    </w:p>
    <w:p>
      <w:pPr>
        <w:spacing w:after="0" w:before="0" w:lineRule="auto" w:line="276"/>
        <w:jc w:val="both"/>
      </w:pPr>
      <w:r>
        <w:rPr>
          <w:rFonts w:ascii="Times New Roman" w:hAnsi="Times New Roman" w:cs="Times New Roman" w:eastAsia="Times New Roman"/>
          <w:b w:val="false"/>
          <w:sz w:val="26"/>
        </w:rPr>
        <w:t>b) Giải quyết TTHC:
- Trường hợp hồ sơ nộp trực tiếp, nếu hồ sơ đầy đủ thì cấp giấy biên nhận hồ sơ và hẹn trả kết quả theo thời hạn quy định; trường hợp hồ sơ không đầy đủ theo quy định thì trả lại ngay và hướng dẫn tổ chức, cá nhân hoàn thiện lại hồ sơ;
- Trường hợp nhận qua dịch vụ bưu chính hoặc bằng hình thức phù hợp khác, nếu hồ sơ không đầy đủ theo quy định, trong thời hạn 02 ngày làm việc, kể từ ngày nhận được hồ sơ, Ủy ban nhân dân cấp tỉnh có văn bản gửi tổ chức, cá nhân nêu rõ lý do và yêu cầu bổ sung, hoàn thiện hồ sơ;
- Trong thời hạn 09 ngày làm việc, kể từ ngày nhận được hồ sơ hợp lệ, Ủy ban nhân dân cấp tỉnh cấp Giấy phép theo mẫu; trường hợp không cấp Giấy phép, Ủy ban nhân dân cấp tỉnh phải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9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09 ngày làm việc, kể từ ngày nhận được hồ sơ hợp lệ, Ủy ban nhân dân cấp tỉnh cấp Giấy phép theo mẫu; trường hợp không cấp Giấy phép, Ủy ban nhân dân cấp tỉnh phải có văn bản trả lời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9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09 ngày làm việc, kể từ ngày nhận được hồ sơ hợp lệ, Ủy ban nhân dân cấp tỉnh cấp Giấy phép theo mẫu; trường hợp không cấp Giấy phép, Ủy ban nhân dân cấp tỉnh phải có văn bản trả lời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9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09 ngày làm việc, kể từ ngày nhận được hồ sơ hợp lệ, Ủy ban nhân dân cấp tỉnh cấp Giấy phép theo mẫu; trường hợp không cấp Giấy phép, Ủy ban nhân dân cấp tỉnh phải có văn bản trả lời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nhập khẩu pháo hiệu hàng hải, trong đó ghi rõ chủng loại, số lượng, nước sản xuất, quy cách sản phẩm, đặc điểm và công dụng, ký mã hiệu, thời hạn sử dụng của từng loại; thời hạn nhập khẩu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dịch có chứng thực Giấy chứng nhận xuất xứ của cơ quan, tổ chức có thẩm quyền của nước sản xuất xác nhận việc pháo hiệu hàng hải đã được thử nghiệm phù hợp với các quy định của Tổ chức Hàng hải quốc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của tổ chức, cá nhân về tình hình thực hiện Giấy phép nhập khẩu của năm trước đó và bản theo dõi Giấy phép nhập khẩu của Chi cục Hải quan cửa khẩu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nhập khẩu pháo hiệu hàng hải.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95/2015/QH13</w:t>
            </w:r>
          </w:p>
        </w:tc>
        <w:tc>
          <w:p/>
          <w:p>
            <w:pPr>
              <w:spacing w:after="0" w:before="0" w:lineRule="auto" w:line="276"/>
              <w:jc w:val="left"/>
            </w:pPr>
            <w:r>
              <w:rPr>
                <w:rFonts w:ascii="Times New Roman" w:hAnsi="Times New Roman" w:cs="Times New Roman" w:eastAsia="Times New Roman"/>
                <w:b w:val="false"/>
                <w:sz w:val="26"/>
              </w:rPr>
              <w:t>Hàng hải</w:t>
            </w:r>
          </w:p>
        </w:tc>
        <w:tc>
          <w:p/>
          <w:p>
            <w:pPr>
              <w:spacing w:after="0" w:before="0" w:lineRule="auto" w:line="276"/>
              <w:jc w:val="left"/>
            </w:pPr>
            <w:r>
              <w:rPr>
                <w:rFonts w:ascii="Times New Roman" w:hAnsi="Times New Roman" w:cs="Times New Roman" w:eastAsia="Times New Roman"/>
                <w:b w:val="false"/>
                <w:sz w:val="26"/>
              </w:rPr>
              <w:t>25-11-2015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70/2016/NĐ-CP</w:t>
            </w:r>
          </w:p>
        </w:tc>
        <w:tc>
          <w:p/>
          <w:p>
            <w:pPr>
              <w:spacing w:after="0" w:before="0" w:lineRule="auto" w:line="276"/>
              <w:jc w:val="left"/>
            </w:pPr>
            <w:r>
              <w:rPr>
                <w:rFonts w:ascii="Times New Roman" w:hAnsi="Times New Roman" w:cs="Times New Roman" w:eastAsia="Times New Roman"/>
                <w:b w:val="false"/>
                <w:sz w:val="26"/>
              </w:rPr>
              <w:t>Về điều kiện cung cấp dịch vụ bảo đảm an toàn hàng hải</w:t>
            </w:r>
          </w:p>
        </w:tc>
        <w:tc>
          <w:p/>
          <w:p>
            <w:pPr>
              <w:spacing w:after="0" w:before="0" w:lineRule="auto" w:line="276"/>
              <w:jc w:val="left"/>
            </w:pPr>
            <w:r>
              <w:rPr>
                <w:rFonts w:ascii="Times New Roman" w:hAnsi="Times New Roman" w:cs="Times New Roman" w:eastAsia="Times New Roman"/>
                <w:b w:val="false"/>
                <w:sz w:val="26"/>
              </w:rPr>
              <w:t>01-07-2016</w:t>
            </w:r>
          </w:p>
        </w:tc>
        <w:tc>
          <w:p/>
        </w:tc>
      </w:tr>
      <w:tr>
        <w:tc>
          <w:p/>
          <w:p>
            <w:pPr>
              <w:spacing w:after="0" w:before="0" w:lineRule="auto" w:line="276"/>
              <w:jc w:val="left"/>
            </w:pPr>
            <w:r>
              <w:rPr>
                <w:rFonts w:ascii="Times New Roman" w:hAnsi="Times New Roman" w:cs="Times New Roman" w:eastAsia="Times New Roman"/>
                <w:b w:val="false"/>
                <w:sz w:val="26"/>
              </w:rPr>
              <w:t>144/2025/NĐ-CP</w:t>
            </w:r>
          </w:p>
        </w:tc>
        <w:tc>
          <w:p/>
          <w:p>
            <w:pPr>
              <w:spacing w:after="0" w:before="0" w:lineRule="auto" w:line="276"/>
              <w:jc w:val="left"/>
            </w:pPr>
            <w:r>
              <w:rPr>
                <w:rFonts w:ascii="Times New Roman" w:hAnsi="Times New Roman" w:cs="Times New Roman" w:eastAsia="Times New Roman"/>
                <w:b w:val="false"/>
                <w:sz w:val="26"/>
              </w:rPr>
              <w:t>quy định về phân quyền, phân cấp trong lĩnh vực quản lý nhà nước của Bộ Xây dựng</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https://thutuc.dichvucong.gov.vn/p/home/dvc-tthc-thu-tuc-hanh-chinh-chi-tiet.html?ma_thu_tuc=1813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2025-11-27T16:34:07Z</dcterms:created>
  <dc:creator>Apache POI</dc:creator>
</cp:coreProperties>
</file>