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trong quá trình thực hiện đề tài nghiên cứu ứng dụng do Quỹ Phát triển khoa học và công nghệ Quốc gia tài trợ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có phát sinh điều chỉnh (tên, mục tiêu, sản phẩm đề tài; kinh phí thực hiện đề tài; đổi tổ chức chủ trì đề tài; đổi chủ nhiệm đề tài; điều chỉnh nội dung của đề tài; thời gian thực hiện đề tài hoặc điều chỉnh khác đối với đề tài) tổ chức chủ trì và chủ nhiệm đề tài gửi văn bản đề nghị điều chỉnh và các tài liệu khác có liên quan gửi đến Quỹ Phát triển khoa học và công nghệ Quốc gia theo quy định.</w:t>
      </w:r>
    </w:p>
    <w:p>
      <w:pPr>
        <w:spacing w:after="0" w:before="0" w:lineRule="auto" w:line="276"/>
        <w:jc w:val="both"/>
      </w:pPr>
      <w:r>
        <w:rPr>
          <w:rFonts w:ascii="Times New Roman" w:hAnsi="Times New Roman" w:cs="Times New Roman" w:eastAsia="Times New Roman"/>
          <w:b w:val="false"/>
          <w:sz w:val="26"/>
        </w:rPr>
        <w:t>Bước 2: Quỹ tiếp nhận, xem xét quyết định điều chỉnh hoặc gửi công văn trả lời tới tổ chức chủ trì đề tài nêu rõ lý do trong trường hợp không đồng ý điều chỉnh.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Hồ sơ ký số trực tuyến trên hệ thống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Quỹ Phát triển khoa học và công nghệ Quốc gia (113 Trần Duy Hưng, Phường Trung Hòa, Quận Cầu Giấy, Thành phố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của tổ chức chủ trì đề tài.</w:t>
            </w:r>
          </w:p>
        </w:tc>
        <w:tc>
          <w:p/>
          <w:p>
            <w:pPr>
              <w:spacing w:after="0" w:before="0" w:lineRule="auto" w:line="276"/>
              <w:jc w:val="left"/>
            </w:pPr>
            <w:r>
              <w:rPr>
                <w:rFonts w:ascii="Times New Roman" w:hAnsi="Times New Roman" w:cs="Times New Roman" w:eastAsia="Times New Roman"/>
                <w:b w:val="false"/>
                <w:sz w:val="26"/>
              </w:rPr>
              <w:t>MuNAFOSTED07.docx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điều chỉnh điều chỉnh trong quá trình thực hiện đề tài nghiên cứu ứng dụng do Quỹ Phát triển KH&amp;CN Quốc gia tài trợ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15/2016/TT-BKHCN</w:t>
            </w:r>
          </w:p>
        </w:tc>
        <w:tc>
          <w:p/>
          <w:p>
            <w:pPr>
              <w:spacing w:after="0" w:before="0" w:lineRule="auto" w:line="276"/>
              <w:jc w:val="left"/>
            </w:pPr>
            <w:r>
              <w:rPr>
                <w:rFonts w:ascii="Times New Roman" w:hAnsi="Times New Roman" w:cs="Times New Roman" w:eastAsia="Times New Roman"/>
                <w:b w:val="false"/>
                <w:sz w:val="26"/>
              </w:rPr>
              <w:t>Thông tư 15/2016/TT-BKHCN-Quy định quản lý đề tài nghiên cứu ứng dụng do Quỹ Phát triển khoa học và công nghệ Quốc gia tài trợ</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chỉnh tên, mục tiêu, sản phẩm của đề tài: 
+ Đối với đề tài thực hiện theo phương thức khoán chi đến sản phẩm cuối cùng: Không được phép điều chỉnh.
+ Đối với đề tài thực hiện theo phương thức khoán chi từng phần: Việc điều chỉnh do Quỹ xem xét, quyết định trên cơ sở tư vấn của Hội đồng khoa học hoặc chuyên gia tư vấn độc lập.
- Điều chỉnh kinh phí thực hiện đề tài: Việc điều chỉnh kinh phí thực hiện đề tài (theo phương thức khoán chi đến sản phẩm cuối cùng và theo phương thức khoán chi từng phần) được thực hiện theo quy định quản lý tài chính hiện hành
- Thay đổi tổ chức chủ trì đề tài: 
+ Trường hợp thay đổi tổ chức chủ trì theo quyết định của cơ quan có thẩm quyền về việc sáp nhập, chia tách, giải thể thì Tổ chức chủ trì đã được phê duyệt, tổ chức chủ trì thay thế và chủ nhiệm đề tài đề nghị bằng văn bản để Quỹ xem xét, quyết định. Tổ chức chủ trì thay thế phải đáp ứng các yêu cầu đối với tổ chức chủ trì đề tài của Quỹ theo quy định
+ Trường hợp các tổ chức chủ trì thay đổi tên: Tổ chức chủ trì thông báo cho Quỹ bằng văn bản kèm theo Quyết định thay đổi tên tổ chức chủ trì (Bản gốc hoặc bản sao công chứng). Tổ chức chủ trì được sử dụng tên mới trong các văn bản, công văn giao dịch với Quỹ kể từ thời điểm Quyết định thay đổi tên tổ chức chủ trì có hiệu lực. 
 Quỹ không xem xét việc đề xuất thay đổi tổ chức chủ trì ngoài các trường hợp nêu trên.
Chủ nhiệm đề tài mới phải đáp ứng các yêu cầu đối với chủ nhiệm đề tài do Quỹ tài trợ theo quy định.
- Thay đổi chủ nhiệm đề tài:  Quỹ xem xét việc thay đổi chủ nhiệm đề tài khi tổ chức chủ trì có văn bản gửi đến Quỹ và thuộc một trong các trường hợp sau:
+ Chủ nhiệm đề tài bị ốm đau, bệnh tật không có khả năng điều hành hoạt động nghiên cứu của đề tài (có văn bản xác nhận của cơ quan y tế có thẩm quyền);
+  Chủ nhiệm đề tài tử vong hoặc mất tích trên 06 (sáu) tháng.
 Chủ nhiệm đề tài mới phải đáp ứng các yêu cầu đối với chủ nhiệm đề tài do Quỹ tài trợ theo quy định.
-	Điều chỉnh nội dung của đề tài: 
Tổ chức chủ trì được chủ động điều chỉnh nội dung đề tài theo đề xuất của chủ nhiệm đề tài và chịu trách nhiệm về quyết định điều chỉnh nhưng không làm thay đổi mục tiêu, thời gian, kết quả và tổng kinh phí thực hiện đề tài.
- Điều chỉnh thời gian thực hiện đề tài: 
+ Trường hợp đề tài không có khả năng hoàn thành đúng thời hạn thực hiện đề tài, chậm nhất 60 (sáu mươi) ngày trước khi kết thúc thời hạn thực hiện, tổ chức chủ trì và chủ nhiệm đề tài có trách nhiệm báo cáo bằng văn bản, giải trình lý do và kiến nghị về việc gia hạn thực hiện đề tài gửi Quỹ kèm theo báo cáo tổng hợp kết quả thực hiện đề tài (Mẫu NAFOSTED 06) quy định tại Phụ lục ban hành kèm theo Thông tư này. Trong thời hạn 30 (ba mươi) ngày kể từ khi nhận được đề nghị, Quỹ xem xét và có văn bản trả lời về việc chấp nhận hoặc không chấp nhận gia hạn thực hiện đề tài. Việc gia hạn thực hiện đề tài chỉ được thực hiện 01 lần đối với mỗi đề tài. Thời gian gia hạn tối đa là 12 (mười hai) tháng. 
Trường hợp đặc biệt do Chủ tịch Hội đồng quản lý Quỹ xem xét, quyết định.
+ Trường hợp đề tài đã hoàn thành nội dung công việc, đã triển khai ít nhất 3/4 (ba phần tư) thời gian thực hiện và có đủ kết quả theo hợp đồng, chủ nhiệm đề tài và tổ chức chủ trì gửi văn bản đề nghị và Báo cáo tổng hợp kết quả thực hiện đề tài để Quỹ xem xét tổ chức đánh giá kết quả thực hiện đề tài.
- Điều chỉnh khác đối với đề tài:
+ Tổ chức chủ trì, chủ nhiệm đề tài được quyền điều chỉnh đối với các trường hợp sau nhưng không làm thay đổi mục tiêu, thời gian, kết quả, tổng kinh phí không được giao khoán (nếu có) và tổng kinh phí thực hiện đề tài:
	Điều chỉnh mua sắm vật tư, nguyên, nhiên vật liệu: Trên cơ sở đề xuất của chủ nhiệm đề tài, thủ trưởng tổ chức chủ trì đề tài quyết định điều chỉnh kế hoạch mua sắm và dự toán về số lượng, khối lượng, chủng loại vật tư, nguyên, nhiên vật liệu mua bằng ngân sách nhà nước và không làm tăng tổng kinh phí của mục chi mua sắm vật tư, nguyên, nhiên vật liệu;
	Điều chỉnh, bổ sung thành viên tham gia đề tài: Trên cơ sở đề xuất của chủ nhiệm đề tài, thủ trưởng tổ chức chủ trì đề tài quyết định điều chỉnh, bổ sung thành viên tham gia đề tài để bảo đảm thực hiện tốt mục tiêu, nội dung, kết quả của đề tài đã được phê duyệt. Việc điều chỉnh, bổ sung phải đáp ứng quy định về yêu cầu đối với thành viên tham gia đề tài;
	Đối với đoàn ra: Đối với đề tài thực hiện theo phương thức khoán chi đến sản phẩm cuối cùng, tổ chức chủ trì, chủ nhiệm đề tài được chủ động quyết định điều chỉnh kế hoạch đoàn ra.
Đối với đề tài thực hiện theo phương thức khoán chi từng phần, tổ chức chủ trì, chủ nhiệm đề tài được chủ động điều chỉnh thời điểm và thời gian tổ chức đoàn ra phù hợp với thực tế.
+ Quỹ xem xét phê duyệt, điều chỉnh đối với các trường hợp sau:
	Đối với đoàn ra: Điều chỉnh nước đến, số lượng người tham gia, kinh phí tổ chức đoàn ra của đề tài thực hiện theo phương thức khoán chi từng phần;
	Các trường hợp khác theo đề xuất của tổ chức chủ trì và chủ nhiệm đề tài.”.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2025-11-27T16:34:09Z</dcterms:created>
  <dc:creator>Apache POI</dc:creator>
</cp:coreProperties>
</file>