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1.001376</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1739/QĐ-BVHTTDL</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xét tặng danh hiệu “Nghệ sĩ nhân dân” (đối với Hội đồng cấp cơ sở tại địa phương)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Thi đua – Khen thưởng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Cá nhân quy định tại điểm a và điểm c khoản 1 Điều 2 Nghị định số 61/2024/NĐ-CP ngày 06 tháng 6 năm 2024 của Chính phủ (sau đây gọi là Nghị định số 61/2024/NĐ-CP), gửi trực tiếp hoặc qua bưu chính hoặc trên môi trường điện tử 01 bộ hồ sơ theo quy định tại khoản 1 Điều 13 Nghị định số 61/2024/NĐ-CP đến đơn vị nơi cá nhân đó công tác.
- Cá nhân quy định tại các điểm b, d và đ khoản 1 Điều 2 Nghị định số 61/2024/NĐ-CP, gửi trực tiếp hoặc qua bưu chính hoặc trên môi trường điện tử 01 bộ hồ sơ theo quy định tại khoản 1 Điều 13 Nghị định số 61/2024/NĐ-CP đến Sở Văn hóa, Thể thao và  Du lịch hoặc Sở Văn hóa và Thể thao nơi cá nhân đó cư trú.
- Cá nhân quy định tại điểm a và điểm c khoản 1 Điều 2 Nghị định số 61/2024/NĐ-CP đã nghỉ hưu, gửi trực tiếp hoặc qua bưu chính hoặc trên môi trường điện tử 01 bộ hồ sơ theo quy định tại khoản 1 Điều 13 Nghị định số 61/2024/NĐ-CP đến đơn vị nơi cá nhân đó công tác trước khi nghỉ hưu hoặc đến Sở Văn hóa, Thể thao và Du lịch hoặc Sở Văn hóa và Thể thao nơi cá nhân đó cư trú. 
- Trường hợp hồ sơ cá nhân không hợp lệ, cần bổ sung, chỉnh sửa: Cơ quan tiếp nhận hồ sơ hướng dẫn để cá nhân hoàn thiện hồ sơ. Trong thời hạn 07 ngày tính từ khi nhận lại hồ sơ, cá nhân nộp hồ sơ đã hoàn thiện đến cơ quan tiếp nhận.
- Các cơ quan chuyên môn thành lập các cấp Hội đồng xét tặng danh hiệu “Nghệ sĩ nhân dân” theo quy định tại Chương III Nghị định số 61/2024/NĐ-CP, gồm: Hội đồng cấp cơ sở, Hội đồng cấp tỉnh, thành phố trực thuộc trung ương   (sau đây gọi là Hội đồng cấp tỉnh) và Hội đồng cấp Nhà nước. 
- Trình tự, thủ tục xét tặng tại Hội đồng cấp cơ sở (bao gồm các đơn vị:                 Sở Văn hóa, Thể thao và Du lịch, Sở Văn hóa và Thể thao, Đài Phát thanh, Đài Truyền hình, Đài Phát thanh - Truyền hình; Nhà hát, Đoàn nghệ thuật chuyên nghiệp; học viện, trường đào tạo văn hóa, nghệ thuật, đơn vị điện ảnh có chức năng nghiên cứu, đào tạo, sáng tạo văn hóa, nghệ thuật thuộc tỉnh, thành phố trực thuộc trung ương):
+ Công khai danh sách cá nhân đề nghị xét tặng danh hiệu “Nghệ sĩ nhân dân” bằng hình thức niêm yết công khai hoặc đăng tải trên trang thông tin điện tử của đơn vị trong thời gian 10 ngày, kể từ ngày kết thúc thời hạn nhận hồ sơ của cá nhân theo thời gian quy định để lấy ý kiến của Nhân dân.
+ Tiếp nhận, xử lý các kiến nghị của Nhân dân trong thời gian 15 ngày kể từ ngày kết thúc thời hạn công khai danh sách cá nhân đề nghị xét tặng danh hiệu “Nghệ sĩ nhân dân” bằng hình thức niêm yết công khai hoặc đăng tải trên trang thông tin điện tử của đơn vị.
+ Xem xét, đánh giá từng hồ sơ đề nghị xét tặng danh hiệu “Nghệ sĩ nhân dân” theo quy định tại Điều 7 Nghị định số 61/2024/NĐ-CP trong thời gian 10 ngày kể từ ngày cơ quan thường trực Hội đồng báo cáo xin ý kiến các thành viên Hội đồng về hồ sơ.
+ Trong thời gian 07 ngày kể từ ngày kết thúc cuộc họp, Hội đồng có trách nhiệm thông báo bằng văn bản về kết quả xét tặng đến các cá nhân có hồ sơ đề nghị xét tặng danh hiệu “Nghệ sĩ nhân dân”.
+ Tiếp nhận, xử lý các kiến nghị trong thời gian 20 ngày kể từ ngày thông báo kết quả xét tặng của Hội đồng.
+ Trong thời gian 07 ngày kể từ ngày kết thúc thời hạn tiếp nhận, xử lý các kiến nghị, hoàn thiện hồ sơ đề nghị xét tặng danh hiệu “Nghệ sĩ nhân dân” đạt từ 80% phiếu đồng ý của tổng số thành viên Hội đồng có mặt tại cuộc họp, gửi cơ quan thường trực Hội đồng cấp tỉnh.
- Trình tự, thủ tục xét tặng tại Hội đồng cấp tỉnh và Hội đồng cấp Nhà nước lần lượt thực hiện theo Điều 15 và 16 Nghị định số 61/2024/NĐ-CP.
- Việc tổ chức Lễ trao tặng danh hiệu “Nghệ sĩ nhân dân” do Bộ Văn hóa, Thể thao và Du lịch thực hiện.</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03 năm một lần, vào dịp kỷ niệm ngày Quốc khánh 2 tháng 9.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Thời gian tổ chức hoạt động xét tặng danh hiệu “Nghệ sĩ nhân dân” tại Hội đồng cấp cơ sở không quá 70 ngày.
- Thời gian tổ chức hoạt động xét tặng danh hiệu “Nghệ sĩ nhân dân” tại Hội đồng cấp tỉnh không quá 85 ngày.
- Thời gian tổ chức hoạt động xét tặng danh hiệu “Nghệ sĩ nhân dân” tại Hội đồng cấp Nhà nước gồm 2 bước, cụ thể như sau:
+ Bước 1: Thời gian tổ chức hoạt động xét tặng danh hiệu “Nghệ sĩ nhân dân” tại Hội đồng chuyên ngành cấp Nhà nước không quá 115 ngày.
+ Thời gian tổ chức hoạt động xét tặng danh hiệu “Nghệ sĩ nhân dân” tại Hội đồng cấp Nhà nước không quá 100 ngày.</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 xml:space="preserve">03 năm một lần, vào dịp kỷ niệm ngày Quốc khánh 2 tháng 9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Thời gian tổ chức hoạt động xét tặng danh hiệu “Nghệ sĩ nhân dân” tại Hội đồng cấp cơ sở không quá 70 ngày.
- Thời gian tổ chức hoạt động xét tặng danh hiệu “Nghệ sĩ nhân dân” tại Hội đồng cấp tỉnh không quá 85 ngày.
- Thời gian tổ chức hoạt động xét tặng danh hiệu “Nghệ sĩ nhân dân” tại Hội đồng cấp Nhà nước gồm 2 bước, cụ thể như sau:
+ Bước 1: Thời gian tổ chức hoạt động xét tặng danh hiệu “Nghệ sĩ nhân dân” tại Hội đồng chuyên ngành cấp Nhà nước không quá 115 ngày.
+ Thời gian tổ chức hoạt động xét tặng danh hiệu “Nghệ sĩ nhân dân” tại Hội đồng cấp Nhà nước không quá 100 ngày.</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 xml:space="preserve">03 năm một lần, vào dịp kỷ niệm ngày Quốc khánh 2 tháng 9.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Thời gian tổ chức hoạt động xét tặng danh hiệu “Nghệ sĩ nhân dân” tại Hội đồng cấp cơ sở không quá 70 ngày.
- Thời gian tổ chức hoạt động xét tặng danh hiệu “Nghệ sĩ nhân dân” tại Hội đồng cấp tỉnh không quá 85 ngày.
- Thời gian tổ chức hoạt động xét tặng danh hiệu “Nghệ sĩ nhân dân” tại Hội đồng cấp Nhà nước gồm 2 bước, cụ thể như sau:
+ Bước 1: Thời gian tổ chức hoạt động xét tặng danh hiệu “Nghệ sĩ nhân dân” tại Hội đồng chuyên ngành cấp Nhà nước không quá 115 ngày.
+ Thời gian tổ chức hoạt động xét tặng danh hiệu “Nghệ sĩ nhân dân” tại Hội đồng cấp Nhà nước không quá 100 ngày.</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1) Tờ khai đề nghị xét tặng danh hiệu “Nghệ sĩ nhân dân” theo Mẫu số 1a tại Phụ lục I kèm theo Nghị định số 61/2024/NĐ-CP</w:t>
            </w:r>
          </w:p>
        </w:tc>
        <w:tc>
          <w:p/>
          <w:p>
            <w:pPr>
              <w:spacing w:after="0" w:before="0" w:lineRule="auto" w:line="276"/>
              <w:jc w:val="left"/>
            </w:pPr>
            <w:r>
              <w:rPr>
                <w:rFonts w:ascii="Times New Roman" w:hAnsi="Times New Roman" w:cs="Times New Roman" w:eastAsia="Times New Roman"/>
                <w:b w:val="false"/>
                <w:sz w:val="26"/>
              </w:rPr>
              <w:t>Cac bieu mau xet tang NSND-NSUT.doc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 Bản sao từ sổ gốc hoặc bản sao có chứng thực hoặc bản sao và xuất trình bản chính để đối chiếu (trường hợp nộp hồ sơ trực tiếp); bản sao từ sổ gốc hoặc bản sao có chứng thực (trường hợp nộp hồ sơ qua bưu chính hoặc trên môi trường điện tử) các quyết định tặng giải thưởng quy định tại khoản 4 Điều 7 Nghị định số 61/2024/NĐ-CP.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3) Bản xác nhận của Thủ trưởng đơn vị về sự tham gia của cá nhân trong các tác phẩm nghệ thuật đạt giải Vàng hoặc Bạc tại cuộc thi, liên hoan, hội diễn nghệ thuật chuyên nghiệp dùng để quy đổi khi tính thành tích cho cá nhân tham gia quy định tại khoản 4 Điều 7 Nghị định số 61/2024/NĐ-CP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4) Bản sao từ sổ gốc hoặc bản sao có chứng thực hoặc bản sao và xuất trình bản chính để đối chiếu (trường hợp nộp hồ sơ trực tiếp); bản sao từ sổ gốc hoặc bản sao có chứng thực (trường hợp gửi hồ sơ qua bưu chính hoặc trên môi trường điện tử) các quyết định về danh hiệu thi đua và hình thức khen thưởng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Văn hóa, Thể thao và Du lịch, Đơn vị sự nghiệp công lập thuộc cơ quan hành chính nhà nước, Đài Phát thanh - Truyền hình tỉnh, Sở Văn hóa và Thể thao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Chủ tịch nước</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của Chủ tịch nước xét tặng danh hiệu "Nghệ sĩ nhân dân", Quyết định của Chủ tịch nước xét tặng danh hiệu "Nghệ sĩ ưu tú"</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11/2019/NĐ-CP</w:t>
            </w:r>
          </w:p>
        </w:tc>
        <w:tc>
          <w:p/>
          <w:p>
            <w:pPr>
              <w:spacing w:after="0" w:before="0" w:lineRule="auto" w:line="276"/>
              <w:jc w:val="left"/>
            </w:pPr>
            <w:r>
              <w:rPr>
                <w:rFonts w:ascii="Times New Roman" w:hAnsi="Times New Roman" w:cs="Times New Roman" w:eastAsia="Times New Roman"/>
                <w:b w:val="false"/>
                <w:sz w:val="26"/>
              </w:rPr>
              <w:t>Nghị định 11/2019/NĐ-CP Sửa đổi, bổ sung một số điều của các Nghị định có quy định thủ tục hành chính liên quan đến yêu cầu nộp bản sao giấy tờ có công chứng, chứng thực thuộc phạm vi chức năng quản lý của Bộ Văn hóa, Thể thao và Du lịch</w:t>
            </w:r>
          </w:p>
        </w:tc>
        <w:tc>
          <w:p/>
          <w:p>
            <w:pPr>
              <w:spacing w:after="0" w:before="0" w:lineRule="auto" w:line="276"/>
              <w:jc w:val="left"/>
            </w:pPr>
            <w:r>
              <w:rPr>
                <w:rFonts w:ascii="Times New Roman" w:hAnsi="Times New Roman" w:cs="Times New Roman" w:eastAsia="Times New Roman"/>
                <w:b w:val="false"/>
                <w:sz w:val="26"/>
              </w:rPr>
              <w:t>30-01-2019</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06/2022/QH15</w:t>
            </w:r>
          </w:p>
        </w:tc>
        <w:tc>
          <w:p/>
          <w:p>
            <w:pPr>
              <w:spacing w:after="0" w:before="0" w:lineRule="auto" w:line="276"/>
              <w:jc w:val="left"/>
            </w:pPr>
            <w:r>
              <w:rPr>
                <w:rFonts w:ascii="Times New Roman" w:hAnsi="Times New Roman" w:cs="Times New Roman" w:eastAsia="Times New Roman"/>
                <w:b w:val="false"/>
                <w:sz w:val="26"/>
              </w:rPr>
              <w:t>Luật Thi đua, khen thưởng</w:t>
            </w:r>
          </w:p>
        </w:tc>
        <w:tc>
          <w:p/>
          <w:p>
            <w:pPr>
              <w:spacing w:after="0" w:before="0" w:lineRule="auto" w:line="276"/>
              <w:jc w:val="left"/>
            </w:pPr>
            <w:r>
              <w:rPr>
                <w:rFonts w:ascii="Times New Roman" w:hAnsi="Times New Roman" w:cs="Times New Roman" w:eastAsia="Times New Roman"/>
                <w:b w:val="false"/>
                <w:sz w:val="26"/>
              </w:rPr>
              <w:t>15-06-2022</w:t>
            </w:r>
          </w:p>
        </w:tc>
        <w:tc>
          <w:p/>
          <w:p>
            <w:pPr>
              <w:spacing w:after="0" w:before="0" w:lineRule="auto" w:line="276"/>
              <w:jc w:val="left"/>
            </w:pPr>
            <w:r>
              <w:rPr>
                <w:rFonts w:ascii="Times New Roman" w:hAnsi="Times New Roman" w:cs="Times New Roman" w:eastAsia="Times New Roman"/>
                <w:b w:val="false"/>
                <w:sz w:val="26"/>
              </w:rPr>
              <w:t>Ủy ban thường vụ quốc hội</w:t>
            </w:r>
          </w:p>
        </w:tc>
      </w:tr>
      <w:tr>
        <w:tc>
          <w:p/>
          <w:p>
            <w:pPr>
              <w:spacing w:after="0" w:before="0" w:lineRule="auto" w:line="276"/>
              <w:jc w:val="left"/>
            </w:pPr>
            <w:r>
              <w:rPr>
                <w:rFonts w:ascii="Times New Roman" w:hAnsi="Times New Roman" w:cs="Times New Roman" w:eastAsia="Times New Roman"/>
                <w:b w:val="false"/>
                <w:sz w:val="26"/>
              </w:rPr>
              <w:t>93/2023/NĐ-CP</w:t>
            </w:r>
          </w:p>
        </w:tc>
        <w:tc>
          <w:p/>
          <w:p>
            <w:pPr>
              <w:spacing w:after="0" w:before="0" w:lineRule="auto" w:line="276"/>
              <w:jc w:val="left"/>
            </w:pPr>
            <w:r>
              <w:rPr>
                <w:rFonts w:ascii="Times New Roman" w:hAnsi="Times New Roman" w:cs="Times New Roman" w:eastAsia="Times New Roman"/>
                <w:b w:val="false"/>
                <w:sz w:val="26"/>
              </w:rPr>
              <w:t>Nghị định số 93/2023/NĐCP ngày 25/12/2023 của Chính phủ quy định về xét tặng danh hiệu “Nghệ nhân nhân dân”, “Nghệ nhân ưu tú” trong lĩnh vực di sản văn hóa phi vật thể.</w:t>
            </w:r>
          </w:p>
        </w:tc>
        <w:tc>
          <w:p/>
          <w:p>
            <w:pPr>
              <w:spacing w:after="0" w:before="0" w:lineRule="auto" w:line="276"/>
              <w:jc w:val="left"/>
            </w:pPr>
            <w:r>
              <w:rPr>
                <w:rFonts w:ascii="Times New Roman" w:hAnsi="Times New Roman" w:cs="Times New Roman" w:eastAsia="Times New Roman"/>
                <w:b w:val="false"/>
                <w:sz w:val="26"/>
              </w:rPr>
              <w:t>25-12-2023</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Danh hiệu “Nghệ sĩ nhân dân” được xét tặng cho cá nhân đạt các tiêu chuẩn sau đây:
- Trung thành với Tổ quốc; chấp hành tốt chủ trương của Đảng, chính sách, pháp luật của Nhà nước;
- Có phẩm chất đạo đức tốt, có tài năng nghệ thuật xuất sắc, có nhiều cống hiến cho sự nghiệp cách mạng Việt Nam, được đồng nghiệp và Nhân dân mến mộ;
- Có thời gian hoạt động trong lĩnh vực văn hóa, nghệ thuật từ 20 năm trở lên hoặc từ 15 năm trở lên đối với loại hình nghệ thuật xiếc, múa;
- Sau khi được tặng danh hiệu “Nghệ sĩ ưu tú”, tiếp tục được tặng giải thưởng của các cuộc thi, liên hoan, hội diễn nghệ thuật trong nước hoặc ngoài nước hoặc có tác phẩm xuất sắc có giá trị cao về tư tưởng và nghệ thuật được công chúng yêu thích, đón nhận.
Tiêu chuẩn trên quy định chi tiết tại Điều 7 Nghị định số 61/2024/NĐ-CP.</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https://thutuc.dichvucong.gov.vn/p/home/dvc-tthc-thu-tuc-hanh-chinh-chi-tiet.html?ma_thu_tuc=2034</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2025-11-27T16:37:36Z</dcterms:created>
  <dc:creator>Apache POI</dc:creator>
</cp:coreProperties>
</file>