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bản công bố sản phẩm sản xuất trong nước đối với thực phẩm bảo vệ sức khỏe, Phụ gia thực phẩm hỗn hợp có công dụng mới, phụ gia thực phẩm không thuộc trong danh mục phụ gia được phép sử dụng trong thực phẩm hoặc không đúng đối tượng sử dụng do Bộ Y tế quy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sản xuất, kinh doanh thực phẩm nộp hồ sơ đăng ký bản công bố sản phẩm qua hệ thống dịch vụ công trực tuyến hoặc đường bưu điện hoặc nộp trực tiếp đến Cục an toàn thực phẩm</w:t>
      </w:r>
    </w:p>
    <w:p>
      <w:pPr>
        <w:spacing w:after="0" w:before="0" w:lineRule="auto" w:line="276"/>
        <w:jc w:val="both"/>
      </w:pPr>
      <w:r>
        <w:rPr>
          <w:rFonts w:ascii="Times New Roman" w:hAnsi="Times New Roman" w:cs="Times New Roman" w:eastAsia="Times New Roman"/>
          <w:b w:val="false"/>
          <w:sz w:val="26"/>
        </w:rPr>
        <w:t>Bước 2: Trong thời hạn 07 (bảy) ngày làm việc kể từ khi nhận đủ hồ sơ đăng ký bản công bố sản phẩm đối với phụ gia thực phẩm hỗn hợp có công dụng mới, phụ gia thực phẩm chưa có trong danh mục phụ gia được phép sử dụng hoặc không đúng đối tượng sử dụng trong thực phẩm do Bộ trưởng Bộ Y tế quy định và 21 ngày làm việc đối với thực phẩm bảo vệ sức khỏe, Cục an toàn thực phẩm có trách nhiệm thẩm định hồ sơ theo quy định. Thời gian thẩm định hồ sơ tính từ thời điểm hồ sơ được nộp trên hệ thống dịch vụ công trực tuyến hoặc theo dấu đến của cơ quan tiếp nhận (trong trường hợp nộp hồ sơ qua đường bưu điện hoặc nộp hồ sơ trực tiếp)</w:t>
      </w:r>
    </w:p>
    <w:p>
      <w:pPr>
        <w:spacing w:after="0" w:before="0" w:lineRule="auto" w:line="276"/>
        <w:jc w:val="both"/>
      </w:pPr>
      <w:r>
        <w:rPr>
          <w:rFonts w:ascii="Times New Roman" w:hAnsi="Times New Roman" w:cs="Times New Roman" w:eastAsia="Times New Roman"/>
          <w:b w:val="false"/>
          <w:sz w:val="26"/>
        </w:rPr>
        <w:t>Bước 3: Trong trường hợp không đồng ý với hồ sơ công bố sản phẩm của tổ chức, cá nhân hoặc yêu cầu sửa đổi, bổ sung, Cục An toàn thực phẩm phải có văn bản nêu rõ lý do và căn cứ pháp lý của việc yêu cầu. Chỉ được yêu cầu sửa đổi, bổ sung 01 lần.
Trong thời hạn 07 (bảy) ngày làm việc kể từ khi nhận hồ sơ sửa đổi, bổ sung, Cục an toàn thực phẩm thẩm định hồ sơ và có văn bản trả lời. Sau 90 ngày làm việc kể từ khi có công văn yêu cầu sửa đổi, bổ sung nếu tổ chức, cá nhân không sửa đổi, bổ sung thì hồ sơ không còn giá trị.
 Trường hợp sản phẩm có sự thay đổi về tên sản phẩm, xuất xứ, thành phần cấu tạo thì tổ chức, cá nhân phải công bố lại sản phẩm. Các trường hợp có sự thay đổi khác, tổ chức, cá nhân thông báo bằng văn bản về nội dung thay đổi đến cơ quan tiếp nhận hồ sơ quy định tại khoản 1 Điều 8 Nghị định số 15/2018/NĐ-CP và được sản xuất, kinh doanh sản phẩm ngay sau khi gửi thông báo.
 Cơ quan tiếp nhận hồ sơ đăng ký bản công bố sản phẩm có trách nhiệm thông báo công khai tên, sản phẩm của tổ chức, cá nhân đã được tiếp nhận đăng ký bản công bố sản phẩm trên trang thông tin điện tử (website) của mình và cơ sở dữ liệu về an toàn thực phẩm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250.000 Đồng</w:t>
              <w:t xml:space="preserve"> (- Đối với phụ gia thực phẩm: 250.000/lần/ sản phẩm)</w:t>
            </w:r>
          </w:p>
        </w:tc>
        <w:tc>
          <w:p/>
          <w:p>
            <w:pPr>
              <w:spacing w:after="0" w:before="0" w:lineRule="auto" w:line="276"/>
              <w:jc w:val="left"/>
            </w:pPr>
            <w:r>
              <w:rPr>
                <w:rFonts w:ascii="Times New Roman" w:hAnsi="Times New Roman" w:cs="Times New Roman" w:eastAsia="Times New Roman"/>
                <w:b w:val="false"/>
                <w:sz w:val="26"/>
              </w:rPr>
              <w:t>07 (bảy) ngày làm việc kể từ khi nhận đủ hồ sơ đăng ký bản công bố sản phẩm đối với phụ gia thực phẩm</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21 Ngày làm việc</w:t>
            </w:r>
          </w:p>
        </w:tc>
        <w:tc>
          <w:p/>
          <w:p>
            <w:pPr>
              <w:spacing w:after="0" w:before="0" w:lineRule="auto" w:line="276"/>
              <w:jc w:val="left"/>
            </w:pPr>
            <w:r>
              <w:rPr>
                <w:rFonts w:ascii="Times New Roman" w:hAnsi="Times New Roman" w:cs="Times New Roman" w:eastAsia="Times New Roman"/>
                <w:b w:val="false"/>
                <w:sz w:val="26"/>
              </w:rPr>
              <w:t>Phí : 750.000 Đồng</w:t>
              <w:t xml:space="preserve"> (Đối với thực phẩm bảo vệ sức khỏe: 750.000/lần/ sản phẩm)</w:t>
            </w:r>
          </w:p>
        </w:tc>
        <w:tc>
          <w:p/>
          <w:p>
            <w:pPr>
              <w:spacing w:after="0" w:before="0" w:lineRule="auto" w:line="276"/>
              <w:jc w:val="left"/>
            </w:pPr>
            <w:r>
              <w:rPr>
                <w:rFonts w:ascii="Times New Roman" w:hAnsi="Times New Roman" w:cs="Times New Roman" w:eastAsia="Times New Roman"/>
                <w:b w:val="false"/>
                <w:sz w:val="26"/>
              </w:rPr>
              <w:t>21 ngày làm việc đối với thực phẩm bảo vệ sức khỏe</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250.000 Đồng</w:t>
              <w:t xml:space="preserve"> (- Đối với phụ gia thực phẩm: 250.000/lần/ sản phẩm)</w:t>
            </w:r>
          </w:p>
        </w:tc>
        <w:tc>
          <w:p/>
          <w:p>
            <w:pPr>
              <w:spacing w:after="0" w:before="0" w:lineRule="auto" w:line="276"/>
              <w:jc w:val="left"/>
            </w:pPr>
            <w:r>
              <w:rPr>
                <w:rFonts w:ascii="Times New Roman" w:hAnsi="Times New Roman" w:cs="Times New Roman" w:eastAsia="Times New Roman"/>
                <w:b w:val="false"/>
                <w:sz w:val="26"/>
              </w:rPr>
              <w:t>07 (bảy) ngày làm việc kể từ khi nhận đủ hồ sơ đăng ký bản công bố sản phẩm đối với phụ gia thực phẩm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21 Ngày làm việc</w:t>
            </w:r>
          </w:p>
        </w:tc>
        <w:tc>
          <w:p/>
          <w:p>
            <w:pPr>
              <w:spacing w:after="0" w:before="0" w:lineRule="auto" w:line="276"/>
              <w:jc w:val="left"/>
            </w:pPr>
            <w:r>
              <w:rPr>
                <w:rFonts w:ascii="Times New Roman" w:hAnsi="Times New Roman" w:cs="Times New Roman" w:eastAsia="Times New Roman"/>
                <w:b w:val="false"/>
                <w:sz w:val="26"/>
              </w:rPr>
              <w:t>Phí : 750.000 Đồng</w:t>
              <w:t xml:space="preserve"> (Đối với thực phẩm bảo vệ sức khỏe: 750.000/lần/ sản phẩm)</w:t>
            </w:r>
          </w:p>
        </w:tc>
        <w:tc>
          <w:p/>
          <w:p>
            <w:pPr>
              <w:spacing w:after="0" w:before="0" w:lineRule="auto" w:line="276"/>
              <w:jc w:val="left"/>
            </w:pPr>
            <w:r>
              <w:rPr>
                <w:rFonts w:ascii="Times New Roman" w:hAnsi="Times New Roman" w:cs="Times New Roman" w:eastAsia="Times New Roman"/>
                <w:b w:val="false"/>
                <w:sz w:val="26"/>
              </w:rPr>
              <w:t>21 ngày làm việc đối với thực phẩm bảo vệ sức khỏe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250.000 Đồng</w:t>
              <w:t xml:space="preserve"> (- Đối với phụ gia thực phẩm: 250.000/lần/ sản phẩm)</w:t>
            </w:r>
          </w:p>
        </w:tc>
        <w:tc>
          <w:p/>
          <w:p>
            <w:pPr>
              <w:spacing w:after="0" w:before="0" w:lineRule="auto" w:line="276"/>
              <w:jc w:val="left"/>
            </w:pPr>
            <w:r>
              <w:rPr>
                <w:rFonts w:ascii="Times New Roman" w:hAnsi="Times New Roman" w:cs="Times New Roman" w:eastAsia="Times New Roman"/>
                <w:b w:val="false"/>
                <w:sz w:val="26"/>
              </w:rPr>
              <w:t>07 (bảy) ngày làm việc kể từ khi nhận đủ hồ sơ đăng ký bản công bố sản phẩm đối với phụ gia thực phẩm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21 Ngày làm việc</w:t>
            </w:r>
          </w:p>
        </w:tc>
        <w:tc>
          <w:p/>
          <w:p>
            <w:pPr>
              <w:spacing w:after="0" w:before="0" w:lineRule="auto" w:line="276"/>
              <w:jc w:val="left"/>
            </w:pPr>
            <w:r>
              <w:rPr>
                <w:rFonts w:ascii="Times New Roman" w:hAnsi="Times New Roman" w:cs="Times New Roman" w:eastAsia="Times New Roman"/>
                <w:b w:val="false"/>
                <w:sz w:val="26"/>
              </w:rPr>
              <w:t>Phí : 750.000 Đồng</w:t>
              <w:t xml:space="preserve"> (Đối với thực phẩm bảo vệ sức khỏe: 750.000/lần/ sản phẩm)</w:t>
            </w:r>
          </w:p>
        </w:tc>
        <w:tc>
          <w:p/>
          <w:p>
            <w:pPr>
              <w:spacing w:after="0" w:before="0" w:lineRule="auto" w:line="276"/>
              <w:jc w:val="left"/>
            </w:pPr>
            <w:r>
              <w:rPr>
                <w:rFonts w:ascii="Times New Roman" w:hAnsi="Times New Roman" w:cs="Times New Roman" w:eastAsia="Times New Roman"/>
                <w:b w:val="false"/>
                <w:sz w:val="26"/>
              </w:rPr>
              <w:t>21 ngày làm việc đối với thực phẩm bảo vệ sức khỏe</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công bố sản phẩm được quy định tại Mẫu số 02 Phụ lục I ban hành kèm theo Nghị định số 15/2018/NĐ-CP</w:t>
            </w:r>
          </w:p>
        </w:tc>
        <w:tc>
          <w:p/>
          <w:p>
            <w:pPr>
              <w:spacing w:after="0" w:before="0" w:lineRule="auto" w:line="276"/>
              <w:jc w:val="left"/>
            </w:pPr>
            <w:r>
              <w:rPr>
                <w:rFonts w:ascii="Times New Roman" w:hAnsi="Times New Roman" w:cs="Times New Roman" w:eastAsia="Times New Roman"/>
                <w:b w:val="false"/>
                <w:sz w:val="26"/>
              </w:rPr>
              <w:t>Phu luc I mau 02 ND15.2018.docx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cơ sở đủ điều kiện an toàn thực phẩm trong trường hợp cơ sở thuộc đối tượng phải cấp giấy chứng nhận cơ sở đủ điều kiện an toàn thực phẩm theo quy định (bản sao có xác nhận của tổ chức,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cơ sở đủ điều kiện an toàn thực phẩm đạt yêu cầu Thực hành sản xuất tốt (GMP) trong trường hợp sản phẩm sản xuất trong nước là thực phẩm bảo vệ sức khỏe áp dụng từ ngày 01 tháng 7 năm 2019 (bản có xác nhận của tổ chức, cá nhân) Các tài liệu trong hồ sơ đăng ký bản công bố sản phẩm phải được thể hiện bằng tiếng Việt; trường hợp có tài liệu bằng tiếng nước ngoài thì phải được dịch sang tiếng Việt và được công chứng. Tài liệu phải còn hiệu lực tại thời điểm nộp hồ sơ đăng ký bản công bố sản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An toàn thực phẩm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An toàn thực phẩm - Bộ Y tế</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An toàn thực phẩm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tiếp nhận đăng ký bản công bố sản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55/2010/QH12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15/2018/NĐ-CP</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67/2021/TT-BTC</w:t>
            </w:r>
          </w:p>
        </w:tc>
        <w:tc>
          <w:p/>
          <w:p>
            <w:pPr>
              <w:spacing w:after="0" w:before="0" w:lineRule="auto" w:line="276"/>
              <w:jc w:val="left"/>
            </w:pPr>
            <w:r>
              <w:rPr>
                <w:rFonts w:ascii="Times New Roman" w:hAnsi="Times New Roman" w:cs="Times New Roman" w:eastAsia="Times New Roman"/>
                <w:b w:val="false"/>
                <w:sz w:val="26"/>
              </w:rPr>
              <w:t>Thông tư 67/2021/TT-BTC</w:t>
            </w:r>
          </w:p>
        </w:tc>
        <w:tc>
          <w:p/>
          <w:p>
            <w:pPr>
              <w:spacing w:after="0" w:before="0" w:lineRule="auto" w:line="276"/>
              <w:jc w:val="left"/>
            </w:pPr>
            <w:r>
              <w:rPr>
                <w:rFonts w:ascii="Times New Roman" w:hAnsi="Times New Roman" w:cs="Times New Roman" w:eastAsia="Times New Roman"/>
                <w:b w:val="false"/>
                <w:sz w:val="26"/>
              </w:rPr>
              <w:t>05-08-2021</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Có bản công bố sản phẩm được quy định tại Mẫu số 02 Phụ lục I ban hành kèm theo Nghị định số 15/2018/NĐ-CP của Chính phủ.
2. Có 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
3. Có 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
4. Có 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
5. Có Giấy chứng nhận cơ sở đủ điều kiện an toàn thực phẩm đạt yêu cầu Thực hành sản xuất tốt (GMP) hoặc chứng nhận tương đương trong trường hợp sản phẩm nhập khẩu là thực phẩm bảo vệ sức khỏe áp dụng từ ngày 01 tháng 7 năm 2019 (bản có xác nhận của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2025-11-27T16:37:58Z</dcterms:created>
  <dc:creator>Apache POI</dc:creator>
</cp:coreProperties>
</file>