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2302/QĐ-BVHTTDL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thẻ hướng dẫn viên du lịch tại điểm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Du lịch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Sở Du lịch/Sở Văn hóa, Thể thao và Du lịch định kỳ hằng năm công bố kế hoạch tổ chức kiểm tra nghiệp vụ hướng dẫn du lịch tại điểm;</w:t>
      </w:r>
    </w:p>
    <w:p>
      <w:pPr>
        <w:spacing w:after="0" w:before="0" w:lineRule="auto" w:line="276"/>
        <w:jc w:val="both"/>
      </w:pPr>
      <w:r>
        <w:rPr>
          <w:rFonts w:ascii="Times New Roman" w:hAnsi="Times New Roman" w:cs="Times New Roman" w:eastAsia="Times New Roman"/>
          <w:b w:val="false"/>
          <w:sz w:val="26"/>
        </w:rPr>
        <w:t>- Người đề nghị cấp thẻ hướng dẫn viên du lịch tại điểm nộp hồ sơ đến Sở Du lịch/Sở Văn hóa, Thể thao và Du lịch;</w:t>
      </w:r>
    </w:p>
    <w:p>
      <w:pPr>
        <w:spacing w:after="0" w:before="0" w:lineRule="auto" w:line="276"/>
        <w:jc w:val="both"/>
      </w:pPr>
      <w:r>
        <w:rPr>
          <w:rFonts w:ascii="Times New Roman" w:hAnsi="Times New Roman" w:cs="Times New Roman" w:eastAsia="Times New Roman"/>
          <w:b w:val="false"/>
          <w:sz w:val="26"/>
        </w:rPr>
        <w:t>- Sở Du lịch/Sở Văn hóa, Thể thao và Du lịch tổ chức kiểm tra và cấp thẻ hướng dẫn viên du lịch tại điểm đối với người đã đạt yêu cầu kiểm tra nghiệp vụ trong thời hạn 10 ngày kể từ ngày có kết quả kiểm tra.</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100.000 Đồng</w:t>
            </w:r>
          </w:p>
        </w:tc>
        <w:tc>
          <w:p/>
          <w:p>
            <w:pPr>
              <w:spacing w:after="0" w:before="0" w:lineRule="auto" w:line="276"/>
              <w:jc w:val="left"/>
            </w:pPr>
            <w:r>
              <w:rPr>
                <w:rFonts w:ascii="Times New Roman" w:hAnsi="Times New Roman" w:cs="Times New Roman" w:eastAsia="Times New Roman"/>
                <w:b w:val="false"/>
                <w:sz w:val="26"/>
              </w:rPr>
              <w:t>Kể từ ngày có kết quả kiểm tra.</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100.000 Đồng</w:t>
            </w:r>
          </w:p>
        </w:tc>
        <w:tc>
          <w:p/>
          <w:p>
            <w:pPr>
              <w:spacing w:after="0" w:before="0" w:lineRule="auto" w:line="276"/>
              <w:jc w:val="left"/>
            </w:pPr>
            <w:r>
              <w:rPr>
                <w:rFonts w:ascii="Times New Roman" w:hAnsi="Times New Roman" w:cs="Times New Roman" w:eastAsia="Times New Roman"/>
                <w:b w:val="false"/>
                <w:sz w:val="26"/>
              </w:rPr>
              <w:t>Kể từ ngày có kết quả kiểm tra.</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Phí : 100.000 Đồng</w:t>
            </w:r>
          </w:p>
        </w:tc>
        <w:tc>
          <w:p/>
          <w:p>
            <w:pPr>
              <w:spacing w:after="0" w:before="0" w:lineRule="auto" w:line="276"/>
              <w:jc w:val="left"/>
            </w:pPr>
            <w:r>
              <w:rPr>
                <w:rFonts w:ascii="Times New Roman" w:hAnsi="Times New Roman" w:cs="Times New Roman" w:eastAsia="Times New Roman"/>
                <w:b w:val="false"/>
                <w:sz w:val="26"/>
              </w:rPr>
              <w:t>Kể từ ngày có kết quả kiểm tra.</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(3) Giấy chứng nhận sức khỏe do cơ sở khám bệnh, chữa bệnh có thẩm quyền cấp trong thời hạn không quá 06 tháng tính đến thời điểm nộp hồ sơ</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(4) 02 ảnh chân dung màu cỡ 3 cm x 4 cm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 Đơn đề nghị cấp thẻ hướng dẫn viên du lịch tại điểm (theo Mẫu số 04 tại Phụ lục II ban hành kèm theo Thông tư số 04/2024/TT-BVHTTDL ngày 26 tháng 06 năm 2024);</w:t>
            </w:r>
          </w:p>
        </w:tc>
        <w:tc>
          <w:p/>
          <w:p>
            <w:pPr>
              <w:spacing w:after="0" w:before="0" w:lineRule="auto" w:line="276"/>
              <w:jc w:val="left"/>
            </w:pPr>
            <w:r>
              <w:rPr>
                <w:rFonts w:ascii="Times New Roman" w:hAnsi="Times New Roman" w:cs="Times New Roman" w:eastAsia="Times New Roman"/>
                <w:b w:val="false"/>
                <w:sz w:val="26"/>
              </w:rPr>
              <w:t>Cac mau don.docx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Sơ yếu lý lịch có xác nhận của Ủy ban nhân dân cấp xã nơi cư trú (không yêu cầu nộp trong  trường hợp đã có cơ sở dữ liệu về cư trú)</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Du lịch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hướng dẫn viên du lịch tại điểm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06/2017/TT-BVHTTDL</w:t>
            </w:r>
          </w:p>
        </w:tc>
        <w:tc>
          <w:p/>
          <w:p>
            <w:pPr>
              <w:spacing w:after="0" w:before="0" w:lineRule="auto" w:line="276"/>
              <w:jc w:val="left"/>
            </w:pPr>
            <w:r>
              <w:rPr>
                <w:rFonts w:ascii="Times New Roman" w:hAnsi="Times New Roman" w:cs="Times New Roman" w:eastAsia="Times New Roman"/>
                <w:b w:val="false"/>
                <w:sz w:val="26"/>
              </w:rPr>
              <w:t>Thông tư 06/2017/TT-BVHTTDL-Thông tư quy định chi tiết một số điều của Luật Du lịch.</w:t>
            </w:r>
          </w:p>
        </w:tc>
        <w:tc>
          <w:p/>
          <w:p>
            <w:pPr>
              <w:spacing w:after="0" w:before="0" w:lineRule="auto" w:line="276"/>
              <w:jc w:val="left"/>
            </w:pPr>
            <w:r>
              <w:rPr>
                <w:rFonts w:ascii="Times New Roman" w:hAnsi="Times New Roman" w:cs="Times New Roman" w:eastAsia="Times New Roman"/>
                <w:b w:val="false"/>
                <w:sz w:val="26"/>
              </w:rPr>
              <w:t>15-12-2017</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33/2018/TT-BTC</w:t>
            </w:r>
          </w:p>
        </w:tc>
        <w:tc>
          <w:p/>
          <w:p>
            <w:pPr>
              <w:spacing w:after="0" w:before="0" w:lineRule="auto" w:line="276"/>
              <w:jc w:val="left"/>
            </w:pPr>
            <w:r>
              <w:rPr>
                <w:rFonts w:ascii="Times New Roman" w:hAnsi="Times New Roman" w:cs="Times New Roman" w:eastAsia="Times New Roman"/>
                <w:b w:val="false"/>
                <w:sz w:val="26"/>
              </w:rPr>
              <w:t>Thông tư 33/2018/TT-BTC</w:t>
            </w:r>
          </w:p>
        </w:tc>
        <w:tc>
          <w:p/>
          <w:p>
            <w:pPr>
              <w:spacing w:after="0" w:before="0" w:lineRule="auto" w:line="276"/>
              <w:jc w:val="left"/>
            </w:pPr>
            <w:r>
              <w:rPr>
                <w:rFonts w:ascii="Times New Roman" w:hAnsi="Times New Roman" w:cs="Times New Roman" w:eastAsia="Times New Roman"/>
                <w:b w:val="false"/>
                <w:sz w:val="26"/>
              </w:rPr>
              <w:t>30-03-2018</w:t>
            </w:r>
          </w:p>
        </w:tc>
        <w:tc>
          <w:p/>
        </w:tc>
      </w:tr>
      <w:tr>
        <w:tc>
          <w:p/>
          <w:p>
            <w:pPr>
              <w:spacing w:after="0" w:before="0" w:lineRule="auto" w:line="276"/>
              <w:jc w:val="left"/>
            </w:pPr>
            <w:r>
              <w:rPr>
                <w:rFonts w:ascii="Times New Roman" w:hAnsi="Times New Roman" w:cs="Times New Roman" w:eastAsia="Times New Roman"/>
                <w:b w:val="false"/>
                <w:sz w:val="26"/>
              </w:rPr>
              <w:t>09/2017/QH14</w:t>
            </w:r>
          </w:p>
        </w:tc>
        <w:tc>
          <w:p/>
          <w:p>
            <w:pPr>
              <w:spacing w:after="0" w:before="0" w:lineRule="auto" w:line="276"/>
              <w:jc w:val="left"/>
            </w:pPr>
            <w:r>
              <w:rPr>
                <w:rFonts w:ascii="Times New Roman" w:hAnsi="Times New Roman" w:cs="Times New Roman" w:eastAsia="Times New Roman"/>
                <w:b w:val="false"/>
                <w:sz w:val="26"/>
              </w:rPr>
              <w:t>Luật Du lịch 09//2017/QH14</w:t>
            </w:r>
          </w:p>
        </w:tc>
        <w:tc>
          <w:p/>
          <w:p>
            <w:pPr>
              <w:spacing w:after="0" w:before="0" w:lineRule="auto" w:line="276"/>
              <w:jc w:val="left"/>
            </w:pPr>
            <w:r>
              <w:rPr>
                <w:rFonts w:ascii="Times New Roman" w:hAnsi="Times New Roman" w:cs="Times New Roman" w:eastAsia="Times New Roman"/>
                <w:b w:val="false"/>
                <w:sz w:val="26"/>
              </w:rPr>
              <w:t>15-12-2017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13/2019/TT-BVHTTDL</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06/2017/TT-BVHTTDL NGÀY 15 THÁNG 12 NĂM 2017 CỦA BỘ TRƯỞNG BỘ VĂN HÓA, THỂ THAO VÀ DU LỊCH QUY ĐỊNH CHI TIẾT MỘT SỐ ĐIỀU CỦA LUẬT DU LỊCH</w:t>
            </w:r>
          </w:p>
        </w:tc>
        <w:tc>
          <w:p/>
          <w:p>
            <w:pPr>
              <w:spacing w:after="0" w:before="0" w:lineRule="auto" w:line="276"/>
              <w:jc w:val="left"/>
            </w:pPr>
            <w:r>
              <w:rPr>
                <w:rFonts w:ascii="Times New Roman" w:hAnsi="Times New Roman" w:cs="Times New Roman" w:eastAsia="Times New Roman"/>
                <w:b w:val="false"/>
                <w:sz w:val="26"/>
              </w:rPr>
              <w:t>25-11-2019</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35/2020/TT-BTC</w:t>
            </w:r>
          </w:p>
        </w:tc>
        <w:tc>
          <w:p/>
          <w:p>
            <w:pPr>
              <w:spacing w:after="0" w:before="0" w:lineRule="auto" w:line="276"/>
              <w:jc w:val="left"/>
            </w:pPr>
            <w:r>
              <w:rPr>
                <w:rFonts w:ascii="Times New Roman" w:hAnsi="Times New Roman" w:cs="Times New Roman" w:eastAsia="Times New Roman"/>
                <w:b w:val="false"/>
                <w:sz w:val="26"/>
              </w:rPr>
              <w:t>Thông tư 35/2020/TT-BTC</w:t>
            </w:r>
          </w:p>
        </w:tc>
        <w:tc>
          <w:p/>
          <w:p>
            <w:pPr>
              <w:spacing w:after="0" w:before="0" w:lineRule="auto" w:line="276"/>
              <w:jc w:val="left"/>
            </w:pPr>
            <w:r>
              <w:rPr>
                <w:rFonts w:ascii="Times New Roman" w:hAnsi="Times New Roman" w:cs="Times New Roman" w:eastAsia="Times New Roman"/>
                <w:b w:val="false"/>
                <w:sz w:val="26"/>
              </w:rPr>
              <w:t>05-05-2020</w:t>
            </w:r>
          </w:p>
        </w:tc>
        <w:tc>
          <w:p/>
        </w:tc>
      </w:tr>
      <w:tr>
        <w:tc>
          <w:p/>
          <w:p>
            <w:pPr>
              <w:spacing w:after="0" w:before="0" w:lineRule="auto" w:line="276"/>
              <w:jc w:val="left"/>
            </w:pPr>
            <w:r>
              <w:rPr>
                <w:rFonts w:ascii="Times New Roman" w:hAnsi="Times New Roman" w:cs="Times New Roman" w:eastAsia="Times New Roman"/>
                <w:b w:val="false"/>
                <w:sz w:val="26"/>
              </w:rPr>
              <w:t>04/2024/TT-BVHTTDL</w:t>
            </w:r>
          </w:p>
        </w:tc>
        <w:tc>
          <w:p/>
          <w:p>
            <w:pPr>
              <w:spacing w:after="0" w:before="0" w:lineRule="auto" w:line="276"/>
              <w:jc w:val="left"/>
            </w:pPr>
            <w:r>
              <w:rPr>
                <w:rFonts w:ascii="Times New Roman" w:hAnsi="Times New Roman" w:cs="Times New Roman" w:eastAsia="Times New Roman"/>
                <w:b w:val="false"/>
                <w:sz w:val="26"/>
              </w:rPr>
              <w:t>Thông tư của Bộ trưởng Bộ VHTTDL</w:t>
            </w:r>
          </w:p>
        </w:tc>
        <w:tc>
          <w:p/>
          <w:p>
            <w:pPr>
              <w:spacing w:after="0" w:before="0" w:lineRule="auto" w:line="276"/>
              <w:jc w:val="left"/>
            </w:pPr>
            <w:r>
              <w:rPr>
                <w:rFonts w:ascii="Times New Roman" w:hAnsi="Times New Roman" w:cs="Times New Roman" w:eastAsia="Times New Roman"/>
                <w:b w:val="false"/>
                <w:sz w:val="26"/>
              </w:rPr>
              <w:t>26-06-2024</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Có quốc tịch Việt Nam, thường trú tại Việt Nam;
(2) Có năng lực hành vi dân sự đầy đủ;
(3) Không mắc bệnh truyền nhiễm, không sử dụng chất ma túy; 
(4) Đạt yêu cầu kiểm tra nghiệp vụ hướng dẫn du lịch tại điểm do Sở Du lịch/Sở Văn hóa, Thể thao và Du lịch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2025-11-27T16:38:07Z</dcterms:created>
  <dc:creator>Apache POI</dc:creator>
</cp:coreProperties>
</file>