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1.001441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Giấy phép lập cơ sở bán lẻ</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Hồ sơ gửi trong thời hạn ít nhất 30 ngày trước khi Giấy phép lập cơ sở bán lẻ hết hiệu lực.</w:t>
      </w:r>
    </w:p>
    <w:p>
      <w:pPr>
        <w:spacing w:after="0" w:before="0" w:lineRule="auto" w:line="276"/>
        <w:jc w:val="both"/>
      </w:pPr>
      <w:r>
        <w:rPr>
          <w:rFonts w:ascii="Times New Roman" w:hAnsi="Times New Roman" w:cs="Times New Roman" w:eastAsia="Times New Roman"/>
          <w:b w:val="false"/>
          <w:sz w:val="26"/>
        </w:rPr>
        <w:t>- Hồ sơ gửi trực tiếp hoặc qua đường bưu chính hoặc qua mạng điện tử (nếu đủ điều kiện áp dụng) đến Cơ quan cấp Giấy phép.</w:t>
      </w:r>
    </w:p>
    <w:p>
      <w:pPr>
        <w:spacing w:after="0" w:before="0" w:lineRule="auto" w:line="276"/>
        <w:jc w:val="both"/>
      </w:pPr>
      <w:r>
        <w:rPr>
          <w:rFonts w:ascii="Times New Roman" w:hAnsi="Times New Roman" w:cs="Times New Roman" w:eastAsia="Times New Roman"/>
          <w:b w:val="false"/>
          <w:sz w:val="26"/>
        </w:rPr>
        <w:t>- Trong thời hạn 05 ngày làm việc kể từ ngày nhận được hồ sơ, Cơ quan cấp Giấy phép kiểm tra và yêu cầu sửa đổi, bổ sung nếu hồ sơ chưa đủ và hợp lệ.</w:t>
      </w:r>
    </w:p>
    <w:p>
      <w:pPr>
        <w:spacing w:after="0" w:before="0" w:lineRule="auto" w:line="276"/>
        <w:jc w:val="both"/>
      </w:pPr>
      <w:r>
        <w:rPr>
          <w:rFonts w:ascii="Times New Roman" w:hAnsi="Times New Roman" w:cs="Times New Roman" w:eastAsia="Times New Roman"/>
          <w:b w:val="false"/>
          <w:sz w:val="26"/>
        </w:rPr>
        <w:t>- Trường hợp hồ sơ đủ và hợp lệ, Cơ quan cấp Giấy phép gia hạn Giấy phép lập cơ sở bán lẻ, trường hợp từ chối phải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 Nộp qua hệ thống dịch vụ công trực tuyến (nếu đủ điều kiện áp dụng)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đề nghị gia hạn Giấy phép lập cơ sở bán lẻ (Mẫu số 07 Phụ lục ban hành kèm theo Nghị định số 09/2018/NĐ-CP)</w:t>
            </w:r>
          </w:p>
        </w:tc>
        <w:tc>
          <w:p/>
          <w:p>
            <w:pPr>
              <w:spacing w:after="0" w:before="0" w:lineRule="auto" w:line="276"/>
              <w:jc w:val="left"/>
            </w:pPr>
            <w:r>
              <w:rPr>
                <w:rFonts w:ascii="Times New Roman" w:hAnsi="Times New Roman" w:cs="Times New Roman" w:eastAsia="Times New Roman"/>
                <w:b w:val="false"/>
                <w:sz w:val="26"/>
              </w:rPr>
              <w:t>07MĐ-Đơn gia hạn GPBL.doc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giải trình có nội dung: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Địa điểm lập cơ sở bán lẻ: địa chỉ cơ sở bán lẻ; mô tả khu vực chung, có liên quan và khu vực sử dụng để lập cơ sở bán lẻ; giải trình việc đáp ứng điều kiện quy định tại điểm c khoản 1 Điều 22 Nghị định này; kèm theo tài liệu về địa điểm lập cơ sở bán lẻ;</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Kế hoạch kinh doanh tại cơ sở bán lẻ: trình bày kế hoạch kinh doanh và phát triển thị trường; nhu cầu về lao động; đánh giá tác động, hiệu quả kinh tế - xã hội của kế hoạch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Kế hoạch tài chính cho việc lập cơ sở bán lẻ: báo cáo kết quả hoạt động kinh doanh trên cơ sở báo cáo tài chính đã được kiểm toán của năm gần nhất trong trường hợp đã thành lập ở Việt Nam từ 01 năm trở lên; giải trình về vốn, nguồn vốn và phương án huy động vốn; kèm theo tài liệu về tài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Tài liệu của cơ quan thuế chứng minh không còn nợ thuế quá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Giấy chứng nhận đăng ký doanh nghiệp, Giấy chứng nhận đăng ký đầu tư dự án lập cơ sở bán lẻ (nếu có), Giấy phép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có vốn đầu tư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LẬP CƠ SỞ BÁN LẺ</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36/2005/QH11 -  Thương mại</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03/2016/QH14</w:t>
            </w:r>
          </w:p>
        </w:tc>
        <w:tc>
          <w:p/>
          <w:p>
            <w:pPr>
              <w:spacing w:after="0" w:before="0" w:lineRule="auto" w:line="276"/>
              <w:jc w:val="left"/>
            </w:pPr>
            <w:r>
              <w:rPr>
                <w:rFonts w:ascii="Times New Roman" w:hAnsi="Times New Roman" w:cs="Times New Roman" w:eastAsia="Times New Roman"/>
                <w:b w:val="false"/>
                <w:sz w:val="26"/>
              </w:rPr>
              <w:t>Sửa đổi, bổ sung Điều 6 và Phụ lục 4 về Danh mục ngành, nghề đầu tư kinh doanh có điều kiện của Luật đầu tư</w:t>
            </w:r>
          </w:p>
        </w:tc>
        <w:tc>
          <w:p/>
          <w:p>
            <w:pPr>
              <w:spacing w:after="0" w:before="0" w:lineRule="auto" w:line="276"/>
              <w:jc w:val="left"/>
            </w:pPr>
            <w:r>
              <w:rPr>
                <w:rFonts w:ascii="Times New Roman" w:hAnsi="Times New Roman" w:cs="Times New Roman" w:eastAsia="Times New Roman"/>
                <w:b w:val="false"/>
                <w:sz w:val="26"/>
              </w:rPr>
              <w:t>22-11-2016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09/2018/NĐ-CP</w:t>
            </w:r>
          </w:p>
        </w:tc>
        <w:tc>
          <w:p/>
          <w:p>
            <w:pPr>
              <w:spacing w:after="0" w:before="0" w:lineRule="auto" w:line="276"/>
              <w:jc w:val="left"/>
            </w:pPr>
            <w:r>
              <w:rPr>
                <w:rFonts w:ascii="Times New Roman" w:hAnsi="Times New Roman" w:cs="Times New Roman" w:eastAsia="Times New Roman"/>
                <w:b w:val="false"/>
                <w:sz w:val="26"/>
              </w:rPr>
              <w:t>Nghị định 09/2018/NĐ-CP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chung:
Đảm bảo các điều kiện chung được quy định tại Điều 22 Nghị định số 09/2018/NĐ-CP
- Điều kiện riêng:
Giấy phép lập cơ sở bán lẻ sắp hết hạn hiệu lực.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https://thutuc.dichvucong.gov.vn/p/home/dvc-tthc-thu-tuc-hanh-chinh-chi-tiet.html?ma_thu_tuc=2108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2025-11-27T16:38:08Z</dcterms:created>
  <dc:creator>Apache POI</dc:creator>
</cp:coreProperties>
</file>