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hộ chiếu phổ thông ở trong nước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Người đề nghị cấp hộ chiếu phổ thông không gắn chíp điện tử trực tiếp nộp hồ sơ vào giờ hành chính các ngày làm việc trong tuần tại Cơ quan Quản lý xuất nhập cảnh Công an cấp tỉnh (khi đến nộp hồ sơ phải xuất trình Chứng minh nhân dân, Thẻ căn cước công dân hoặc hộ chiếu còn giá trị sử dụng) hoặc nộp hồ sơ trực tuyến qua Cổng dịch vụ công quốc gia hoặc Cổng dịch vụ công Bộ Công an  và gửi bổ sung hồ sơ qua dịch vụ bưu chính công ích theo thông báo của Cơ quan Quản lý xuất nhập cảnh Công an cấp tỉnh trên Cổng dịch vụ công quốc gia hoặc Cổng dịch vụ công Bộ Công an (nếu có), cụ thể:
+ Người đề nghị cấp hộ chiếu lần đầu thực hiện tại Cơ quan Quản lý xuất nhập cảnh Công an cấp tỉnh nơi thường trú hoặc tạm trú; trường hợp có Thẻ căn cước công dân thực hiện tại Cơ quan Quản lý xuất nhập cảnh Công an cấp tỉnh nơi thuận lợi.
+ Người đề nghị cấp hộ chiếu từ lần thứ hai thực hiện tại Cơ quan Quản lý xuất nhập cảnh Công an cấp tỉnh nơi thuận lợi.
* Cán bộ quản lý xuất nhập cảnh tiếp nhận hồ sơ kiểm tra tính pháp lý và nội dung hồ sơ:
+ Trường hợp hồ sơ đã đầy đủ, hợp lệ thì cấp giấy hẹn trả kết quả cho người đề nghị cấp hộ chiếu phổ thông; yêu cầu nộp lệ phí cho cán bộ thu lệ phí, cán bộ thu lệ phí thu tiền, giao biên lai thu tiền cho người đề nghị cấp hộ chiếu phổ thông hoặc thông báo trên Cổng dịch vụ công quốc gia hoặc Cổng dịch vụ công Bộ Công an để người đề nghị cấp hộ chiếu phổ thông thanh toán trực tuyến và nhận biên lai điện tử.
+ Trường hợp hồ sơ thiếu hoặc không hợp lệ thì cán bộ tiếp nhận hồ sơ hướng dẫn hoặc thông báo trên Cổng dịch vụ công quốc gia hoặc Cổng dịch vụ công Bộ Công an để người đề nghị cấp hộ chiếu phổ thông hoàn chỉnh hồ sơ.
+ Trường hợp hồ sơ không đủ điều kiện thì không tiếp nhận hồ sơ, trả lời bằng văn bản hoặc thông báo trên Cổng dịch vụ công quốc gia hoặc Cổng dịch vụ công Bộ Công an và nêu rõ lý do.
* Người đề nghị cấp hộ chiếu phổ thông có thể yêu cầu nhận kết quả qua dịch vụ bưu chính và phải trả phí dịch vụ chuyển phát.
* Thời gian tiếp nhận hồ sơ: Từ thứ 2 đến thứ 6 hàng tuần và sáng thứ 7 (đối với các đơn vị bố trí tiếp nhận hồ sơ vào sáng thứ 7);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hộ chiếu phổ thông trực tiếp nhận kết quả tại Cơ quan Quản lý xuất nhập cảnh Công an cấp tỉnh; khi đến nhận kết quả mang theo giấy hẹn trả kết quả, xuất trình Chứng minh nhân dân hoặc Thẻ căn cước công dân. Trường hợp đề nghị nhận kết quả qua dịch vụ bưu chính thực hiện theo hướng dẫn của cơ quan cung cấp dịch vụ bưu chính.
+ Trường hợp chưa cấp hộ chiếu phổ thông thì trả lời bằng văn bản hoặc thông báo trên Cổng dịch vụ công quốc gia hoặc Cổng dịch vụ công Bộ Công an và nêu rõ lý do.
+ Thời gian trả hộ chiếu: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160000 Đồng</w:t>
              <w:t xml:space="preserve"> (+ 160.000/hộ chiếu, trường hợp cấp lại do bị hư hỏng hoặc bị mất: 320.000đ/hộ chiếu (áp dụng đến hết ngày 31/12/2023 theo Thông tư số 44/2023/TT-BTC ngày 29/6/2023 của Bộ tài chính).)</w:t>
            </w:r>
          </w:p>
          <w:p>
            <w:pPr>
              <w:spacing w:after="0" w:before="0" w:lineRule="auto" w:line="276"/>
              <w:jc w:val="left"/>
            </w:pPr>
            <w:r>
              <w:rPr>
                <w:rFonts w:ascii="Times New Roman" w:hAnsi="Times New Roman" w:cs="Times New Roman" w:eastAsia="Times New Roman"/>
                <w:b w:val="false"/>
                <w:sz w:val="26"/>
              </w:rPr>
              <w:t>Phí : 200000 Đồng</w:t>
              <w:t xml:space="preserve"> (200.000đ/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(có thể khai tờ khai đề nghị cấp hộ chiếu phổ thông ở trong nước qua các cổng cung cấp dịch vụ công trực tuyến trước khi đến nộp hồ sơ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160000 Đồng</w:t>
              <w:t xml:space="preserve"> (+ 160.000/hộ chiếu, trường hợp cấp lại do bị hư hỏng hoặc bị mất: 320.000đ/hộ chiếu (áp dụng đến hết ngày 31/12/2023 theo Thông tư số 44/2023/TT-BTC ngày 29/6/2023 của Bộ tài chính).)</w:t>
            </w:r>
          </w:p>
          <w:p>
            <w:pPr>
              <w:spacing w:after="0" w:before="0" w:lineRule="auto" w:line="276"/>
              <w:jc w:val="left"/>
            </w:pPr>
            <w:r>
              <w:rPr>
                <w:rFonts w:ascii="Times New Roman" w:hAnsi="Times New Roman" w:cs="Times New Roman" w:eastAsia="Times New Roman"/>
                <w:b w:val="false"/>
                <w:sz w:val="26"/>
              </w:rPr>
              <w:t>Phí : 200000 Đồng</w:t>
              <w:t xml:space="preserve"> (200.000đ/ hộ chiếu. Trường hợp cấp lại do bị hỏng hoặc bị mất: 400.000đ/hộ chiếu (Thông tư số 25/2021/TT-BTC ngày 07/4/2021 của Bộ Tài chính).)</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Phí : 160000 Đồng</w:t>
              <w:t xml:space="preserve"> (+ 160.000/hộ chiếu, trường hợp cấp lại do bị hư hỏng hoặc bị mất: 320.000đ/hộ chiếu (áp dụng đến hết ngày 31/12/2023 theo Thông tư số 44/2023/TT-BTC ngày 29/6/2023 của Bộ tài chính).)</w:t>
            </w:r>
          </w:p>
          <w:p>
            <w:pPr>
              <w:spacing w:after="0" w:before="0" w:lineRule="auto" w:line="276"/>
              <w:jc w:val="left"/>
            </w:pPr>
            <w:r>
              <w:rPr>
                <w:rFonts w:ascii="Times New Roman" w:hAnsi="Times New Roman" w:cs="Times New Roman" w:eastAsia="Times New Roman"/>
                <w:b w:val="false"/>
                <w:sz w:val="26"/>
              </w:rPr>
              <w:t>Phí : 200000 Đồng</w:t>
              <w:t xml:space="preserve"> (200.000đ/ hộ chiếu. Trường hợp cấp lại do bị hỏng hoặc bị mất: 400.000đ/hộ chiếu)</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Cơ quan  Quản lý xuất nhập cảnh Công an cấp tỉnh trên Cổng dịch vụ công quốc gia hoặc Cổng dịch vụ công Bộ Công an (nếu có).</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hộ chiếu phổ thông ở trong nước (mẫu TK01 dành cho người từ 14 tuổi trở lên; mẫu TK01a dành cho người chưa đủ 14 tuổi) ban hành kèm theo Thông tư số 31/2023/TT-BCA ngày 20/7/2023 của Bộ Công an. Đối với người mất năng lực hành vi dân sự, người có khó khăn trong nhận thức, làm chủ hành vi theo quy định của Bộ luật Dân sự, người chưa đủ 14 tuổi thì người đại diện hợp pháp khai và ký thay.</w:t>
            </w:r>
          </w:p>
        </w:tc>
        <w:tc>
          <w:p/>
          <w:p>
            <w:pPr>
              <w:spacing w:after="0" w:before="0" w:lineRule="auto" w:line="276"/>
              <w:jc w:val="left"/>
            </w:pPr>
            <w:r>
              <w:rPr>
                <w:rFonts w:ascii="Times New Roman" w:hAnsi="Times New Roman" w:cs="Times New Roman" w:eastAsia="Times New Roman"/>
                <w:b w:val="false"/>
                <w:sz w:val="26"/>
              </w:rPr>
              <w:t>Mau TK01 to khai cap HCPT ở trong nước TK01 MỚI.doc</w:t>
            </w:r>
          </w:p>
          <w:p>
            <w:pPr>
              <w:spacing w:after="0" w:before="0" w:lineRule="auto" w:line="276"/>
              <w:jc w:val="left"/>
            </w:pPr>
            <w:r>
              <w:rPr>
                <w:rFonts w:ascii="Times New Roman" w:hAnsi="Times New Roman" w:cs="Times New Roman" w:eastAsia="Times New Roman"/>
                <w:b w:val="false"/>
                <w:sz w:val="26"/>
              </w:rPr>
              <w:t>Mau TK01a to khai trẻ em cap HCPT ở trong nước TK01a MỚI.doc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mới chụp không quá 06 tháng, cỡ 4cm x 6cm, mặt nhìn thẳng, đầu để trần, rõ mặt, rõ hai tai, không đeo kính, trang phục lịch sự, phông ảnh nền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Luật Xuất cảnh, nhập cảnh của công dân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khai sinh hoặc trích lục giấy khai sinh đối với người chưa đủ 14 tuổi chưa được cấp mã số định danh cá nhân; trường hợp không có bản sao Giấy khai sinh, trích lục khai sinh thì nộp bản chụp và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xuất nhập cảnh Công an cấp tỉnh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Hộ chiếu phổ thông không gắn chíp điện tử hoặc hộ chiếu phổ thông có gắn chíp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110/2020/TT-BCA</w:t>
            </w:r>
          </w:p>
        </w:tc>
        <w:tc>
          <w:p/>
          <w:p>
            <w:pPr>
              <w:spacing w:after="0" w:before="0" w:lineRule="auto" w:line="276"/>
              <w:jc w:val="left"/>
            </w:pPr>
            <w:r>
              <w:rPr>
                <w:rFonts w:ascii="Times New Roman" w:hAnsi="Times New Roman" w:cs="Times New Roman" w:eastAsia="Times New Roman"/>
                <w:b w:val="false"/>
                <w:sz w:val="26"/>
              </w:rPr>
              <w:t>Thông tư 110/2020/TT-BCA</w:t>
            </w:r>
          </w:p>
        </w:tc>
        <w:tc>
          <w:p/>
          <w:p>
            <w:pPr>
              <w:spacing w:after="0" w:before="0" w:lineRule="auto" w:line="276"/>
              <w:jc w:val="left"/>
            </w:pPr>
            <w:r>
              <w:rPr>
                <w:rFonts w:ascii="Times New Roman" w:hAnsi="Times New Roman" w:cs="Times New Roman" w:eastAsia="Times New Roman"/>
                <w:b w:val="false"/>
                <w:sz w:val="26"/>
              </w:rPr>
              <w:t>16-10-2020</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31/2023/TT-BCA</w:t>
            </w:r>
          </w:p>
        </w:tc>
        <w:tc>
          <w:p/>
          <w:p>
            <w:pPr>
              <w:spacing w:after="0" w:before="0" w:lineRule="auto" w:line="276"/>
              <w:jc w:val="left"/>
            </w:pPr>
            <w:r>
              <w:rPr>
                <w:rFonts w:ascii="Times New Roman" w:hAnsi="Times New Roman" w:cs="Times New Roman" w:eastAsia="Times New Roman"/>
                <w:b w:val="false"/>
                <w:sz w:val="26"/>
              </w:rPr>
              <w:t>Thông tư số 31/2023/TT-BCA ngày 20/7/2023 của Bộ Công an quy định về mẫu hộ chiếu, mẫu giấy thông hành và các biểu mẫu liên quan.</w:t>
            </w:r>
          </w:p>
        </w:tc>
        <w:tc>
          <w:p/>
          <w:p>
            <w:pPr>
              <w:spacing w:after="0" w:before="0" w:lineRule="auto" w:line="276"/>
              <w:jc w:val="left"/>
            </w:pPr>
            <w:r>
              <w:rPr>
                <w:rFonts w:ascii="Times New Roman" w:hAnsi="Times New Roman" w:cs="Times New Roman" w:eastAsia="Times New Roman"/>
                <w:b w:val="false"/>
                <w:sz w:val="26"/>
              </w:rPr>
              <w:t>20-07-2023</w:t>
            </w:r>
          </w:p>
        </w:tc>
        <w:tc>
          <w:p/>
          <w:p>
            <w:pPr>
              <w:spacing w:after="0" w:before="0" w:lineRule="auto" w:line="276"/>
              <w:jc w:val="left"/>
            </w:pPr>
            <w:r>
              <w:rPr>
                <w:rFonts w:ascii="Times New Roman" w:hAnsi="Times New Roman" w:cs="Times New Roman" w:eastAsia="Times New Roman"/>
                <w:b w:val="false"/>
                <w:sz w:val="26"/>
              </w:rPr>
              <w:t>Bộ trưởng 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thuộc các trường hợp chưa được cấp giấy tờ xuất nhập cảnh theo quy định tại Điều 21 Luật xuất cảnh, nhập cảnh của công dân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hộ chiếu phổ thông không gắn chíp điện tử ở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2025-11-27T16:38:24Z</dcterms:created>
  <dc:creator>Apache POI</dc:creator>
</cp:coreProperties>
</file>