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1.001458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4977/QĐ-BCA</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Trình báo mất thẻ ABTC (thực hiện tại cấp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xuất nhập cảnh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Chuẩn bị hồ sơ theo quy định của pháp luật.</w:t>
      </w:r>
    </w:p>
    <w:p>
      <w:pPr>
        <w:spacing w:after="0" w:before="0" w:lineRule="auto" w:line="276"/>
        <w:jc w:val="both"/>
      </w:pPr>
      <w:r>
        <w:rPr>
          <w:rFonts w:ascii="Times New Roman" w:hAnsi="Times New Roman" w:cs="Times New Roman" w:eastAsia="Times New Roman"/>
          <w:b w:val="false"/>
          <w:sz w:val="26"/>
        </w:rPr>
        <w:t>Bước 2: Nộp hồ sơ
* Doanh nhân Việt Nam bị mất thẻ ABTC cứng hoặc tài khoản đăng nhập thẻ ABTC điện tử trực tiếp nộp hoặc gửi đơn báo mất tại một trong hai trụ sở làm việc của Cục Quản lý xuất nhập cảnh - Bộ Công an:
+ Số 44-46 đường Trần Phú, quận Ba Đình, thành phố Hà Nội.
+ Số 333-335-337 đường Nguyễn Trãi, Quận 1, Thành phố Hồ Chí Minh.
Hoặc gửi trực tuyến qua Cổng dịch vụ công Bộ Công an.
* Cán bộ quản lý xuất nhập cảnh tiếp nhận hồ sơ, kiểm tra tính pháp lý và nội dung hồ sơ:
+ Trường hợp hồ sơ hợp lệ thì cấp giấy hẹn trả kết quả hoặc hệ thống của Cổng dịch vụ công thông báo bằng tin nhắn (sms) hoặc thư điện tử (email) về việc tiếp nhận hồ sơ.
+ Trường hợp hồ sơ chưa hợp lệ thì cán bộ tiếp nhận hồ sơ hướng dẫn hoàn thiện hồ sơ theo mẫu CV03 hoặc hệ thống của Cổng dịch vụ công thông báo bằng tin nhắn (sms) hoặc thư điện tử (email).
* Thời gian tiếp nhận hồ sơ: 
+ Nộp trực tiếp hoặc qua dịch vụ bưu chính công ích: giờ hành chính từ thứ 2 đến sáng thứ 7 hàng tuần (trừ ngày Tết, ngày lễ). 
+ Nộp trực tuyến: 24 giờ/7 ngày.</w:t>
      </w:r>
    </w:p>
    <w:p>
      <w:pPr>
        <w:spacing w:after="0" w:before="0" w:lineRule="auto" w:line="276"/>
        <w:jc w:val="both"/>
      </w:pPr>
      <w:r>
        <w:rPr>
          <w:rFonts w:ascii="Times New Roman" w:hAnsi="Times New Roman" w:cs="Times New Roman" w:eastAsia="Times New Roman"/>
          <w:b w:val="false"/>
          <w:sz w:val="26"/>
        </w:rPr>
        <w:t>Bước 3: Nhận kết quả
Cục Quản lý xuất nhập cảnh gửi thông báo về việc giải quyết đơn trình báo mất thẻ ABTC cho doanh nhân biết.
+ Thời gian trả kết quả: Từ thứ 2 đến thứ 6 hàng tuần (trừ ngày Tết, ngày lễ).</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03 ngày làm việc kể từ khi tiếp nhận đơn trình báo mất thẻ ABTC của doanh nhân, Cục Quản lý xuất nhập cảnh gửi thông báo cho doanh nhân biết về việc giải quyết đơn trình báo mất thẻ ABTC (mẫu CV05).</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03 ngày làm việc kể từ khi tiếp nhận đơn trình báo mất thẻ ABTC của doanh nhân, Cục Quản lý xuất nhập cảnh gửi thông báo cho doanh nhân biết về việc giải quyết đơn trình báo mất thẻ ABTC (mẫu CV05).</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03 ngày làm việc kể từ khi tiếp nhận đơn trình báo mất thẻ ABTC của doanh nhân, Cục Quản lý xuất nhập cảnh gửi thông báo cho doanh nhân biết về việc giải quyết đơn trình báo mất thẻ ABTC (mẫu CV05).</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trình báo mất thẻ ABTC (mẫu TK07) ban hành kèm theo Quyết định số 09/2023/QĐ-TTg ngày 12/4/2023 của Thủ tướng Chính phủ.</w:t>
            </w:r>
          </w:p>
        </w:tc>
        <w:tc>
          <w:p/>
          <w:p>
            <w:pPr>
              <w:spacing w:after="0" w:before="0" w:lineRule="auto" w:line="276"/>
              <w:jc w:val="left"/>
            </w:pPr>
            <w:r>
              <w:rPr>
                <w:rFonts w:ascii="Times New Roman" w:hAnsi="Times New Roman" w:cs="Times New Roman" w:eastAsia="Times New Roman"/>
                <w:b w:val="false"/>
                <w:sz w:val="26"/>
              </w:rPr>
              <w:t>Đơn trình báo mất thẻ ABTC (mẫu TK07).pdf</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Số lượng hồ sơ: 01 (một) bộ.</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Cục quản lý xuất nhập cảnh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Cục quản lý xuất nhập cảnh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Quản lý xuất nhập cảnh, Bộ Công an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của Cục Quản lý xuất nhập cảnh về việc giải quyết đơn trình báo mất thẻ ABTC (mẫu CV05)</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49/2019/QH14</w:t>
            </w:r>
          </w:p>
        </w:tc>
        <w:tc>
          <w:p/>
          <w:p>
            <w:pPr>
              <w:spacing w:after="0" w:before="0" w:lineRule="auto" w:line="276"/>
              <w:jc w:val="left"/>
            </w:pPr>
            <w:r>
              <w:rPr>
                <w:rFonts w:ascii="Times New Roman" w:hAnsi="Times New Roman" w:cs="Times New Roman" w:eastAsia="Times New Roman"/>
                <w:b w:val="false"/>
                <w:sz w:val="26"/>
              </w:rPr>
              <w:t>Luật 49/2019/QH14</w:t>
            </w:r>
          </w:p>
        </w:tc>
        <w:tc>
          <w:p/>
          <w:p>
            <w:pPr>
              <w:spacing w:after="0" w:before="0" w:lineRule="auto" w:line="276"/>
              <w:jc w:val="left"/>
            </w:pPr>
            <w:r>
              <w:rPr>
                <w:rFonts w:ascii="Times New Roman" w:hAnsi="Times New Roman" w:cs="Times New Roman" w:eastAsia="Times New Roman"/>
                <w:b w:val="false"/>
                <w:sz w:val="26"/>
              </w:rPr>
              <w:t>22-11-2019</w:t>
            </w:r>
          </w:p>
        </w:tc>
        <w:tc>
          <w:p/>
        </w:tc>
      </w:tr>
      <w:tr>
        <w:tc>
          <w:p/>
          <w:p>
            <w:pPr>
              <w:spacing w:after="0" w:before="0" w:lineRule="auto" w:line="276"/>
              <w:jc w:val="left"/>
            </w:pPr>
            <w:r>
              <w:rPr>
                <w:rFonts w:ascii="Times New Roman" w:hAnsi="Times New Roman" w:cs="Times New Roman" w:eastAsia="Times New Roman"/>
                <w:b w:val="false"/>
                <w:sz w:val="26"/>
              </w:rPr>
              <w:t>09/2023/QĐ-TTg</w:t>
            </w:r>
          </w:p>
        </w:tc>
        <w:tc>
          <w:p/>
          <w:p>
            <w:pPr>
              <w:spacing w:after="0" w:before="0" w:lineRule="auto" w:line="276"/>
              <w:jc w:val="left"/>
            </w:pPr>
            <w:r>
              <w:rPr>
                <w:rFonts w:ascii="Times New Roman" w:hAnsi="Times New Roman" w:cs="Times New Roman" w:eastAsia="Times New Roman"/>
                <w:b w:val="false"/>
                <w:sz w:val="26"/>
              </w:rPr>
              <w:t>Quyết định số 09/2023/QĐ-TTg</w:t>
            </w:r>
          </w:p>
        </w:tc>
        <w:tc>
          <w:p/>
          <w:p>
            <w:pPr>
              <w:spacing w:after="0" w:before="0" w:lineRule="auto" w:line="276"/>
              <w:jc w:val="left"/>
            </w:pPr>
            <w:r>
              <w:rPr>
                <w:rFonts w:ascii="Times New Roman" w:hAnsi="Times New Roman" w:cs="Times New Roman" w:eastAsia="Times New Roman"/>
                <w:b w:val="false"/>
                <w:sz w:val="26"/>
              </w:rPr>
              <w:t>12-04-2023</w:t>
            </w:r>
          </w:p>
        </w:tc>
        <w:tc>
          <w:p/>
          <w:p>
            <w:pPr>
              <w:spacing w:after="0" w:before="0" w:lineRule="auto" w:line="276"/>
              <w:jc w:val="left"/>
            </w:pPr>
            <w:r>
              <w:rPr>
                <w:rFonts w:ascii="Times New Roman" w:hAnsi="Times New Roman" w:cs="Times New Roman" w:eastAsia="Times New Roman"/>
                <w:b w:val="false"/>
                <w:sz w:val="26"/>
              </w:rPr>
              <w:t>Thủ tướng 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Trong thời hạn 48 giờ kể từ khi phát hiện thẻ ABTC hoặc tài khoản thẻ ABTC bị mất thì doanh nhân thực hiện việc trình báo mất theo quy định. Trường hợp vì lý do bất khả kháng, thời hạn gửi đơn báo mất có thể dài hơn nhưng trong đơn phải giải thích cụ thể vì lý do bất khả kháng.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Trình báo mất thẻ ABTC</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https://thutuc.dichvucong.gov.vn/p/home/dvc-tthc-thu-tuc-hanh-chinh-chi-tiet.html?ma_thu_tuc=2135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2025-11-27T16:38:30Z</dcterms:created>
  <dc:creator>Apache POI</dc:creator>
</cp:coreProperties>
</file>