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hộ chiếu phổ thông ở trong nước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Người đề nghị cấp hộ chiếu phổ thông không gắn chíp điện tử từ lần thứ hai hoặc lần đầu nếu thuộc một trong các trường hợp quy định tại khoản 4 Điều 15 Luật Xuất cảnh, nhập cảnh của công dân Việt Nam trực tiếp nộp hồ sơ vào giờ hành chính các ngày làm việc trong tuần tại một trong hai trụ sở làm việc của Cục Quản lý xuất nhập cảnh - Bộ Công an:
+ Số 44-46 đường Trần Phú, quận Ba Đình, thành phố Hà Nội.
+ Số 333-335-337 đường Nguyễn Trãi, Quận 1, Thành phố Hồ Chí Minh.
Khi đến nộp hồ sơ phải xuất trình Chứng minh nhân dân, Thẻ căn cước công dân hoặc hộ chiếu còn giá trị sử dụng.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quản lý xuất nhập cảnh tiếp nhận hồ sơ kiểm tra tính pháp lý và nội dung hồ sơ:
+ Trường hợp hồ sơ đã đầy đủ, hợp lệ thì cấp giấy hẹn trả kết quả cho người đề nghị cấp hộ chiếu phổ thông; yêu cầu nộp lệ phí cho cán bộ thu lệ phí. Cán bộ thu lệ phí thu tiền, giao biên lai thu tiền cho người đề nghị cấp hộ chiếu phổ thông hoặc thông báo trên Cổng dịch vụ công quốc gia hoặc Cổng dịch vụ công Bộ Công an để người đề nghị cấp hộ chiếu phổ thông thanh toán trực tuyến và nhận biên lai điện tử.
+ Trường hợp hồ sơ thiếu hoặc không hợp lệ thì cán bộ tiếp nhận hồ sơ hướng dẫn hoặc thông báo trên Cổng dịch vụ công quốc gia hoặc Cổng dịch vụ công Bộ Công an để người đề nghị cấp hộ chiếu phổ thông hoàn chỉnh hồ sơ.
+ Trường hợp hồ sơ không đủ điều kiện thì không tiếp nhận hồ sơ, trả lời bằng văn bản hoặc thông báo trên Cổng dịch vụ công quốc gia hoặc Cổng dịch vụ công Bộ Công an và nêu rõ lý do.
* Người đề nghị cấp hộ chiếu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hộ chiếu phổ thông trực tiếp nhận kết quả tại Cục Quản lý xuất nhập cảnh, Bộ Công an. Khi đến nhận kết quả mang theo giấy hẹn trả kết quả, xuất trình Chứng minh nhân dân, Thẻ căn cước công dân. Trường hợp đề nghị nhận kết quả qua dịch vụ bưu chính thực hiện theo hướng dẫn của cơ quan cung cấp dịch vụ bưu chính.
+ Trường hợp chưa cấp hộ chiếu phổ thông thì trả lời bằng văn bản hoặc thông báo trên Cổng dịch vụ công trực tuyến và nêu rõ lý do.
+ Trường hợp hồ sơ không đủ điều kiện thì không tiếp nhận hồ sơ,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 (có thể khai tờ khai đề nghị cấp hộ chiếu phổ thông ở trong nước qua các cổng cung cấp dịch vụ công trực tuyến trước khi đến nộp hồ sơ trực tuyến).
Không quá 05 ngày làm việc kể từ ngày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nhận kết quả qua dịch vụ bưu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ngày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nhận kết quả qua dịch vụ bưu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 đồng/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nhận kết quả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Các trường hợp quy định tại khoản 4 Điều 15 Luật Xuất cảnh, nhập cảnh của công dân Việt Nam đề nghị cấp hộ chiếu phổ thông ở trong nước lần đầu tại Cục Quản lý xuất nhập cảnh phải bổ sung một trong các loại hồ sơ,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giới thiệu hoặc đề nghị của bệnh viện về việc ra nước ngoài để khám,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xác định thân nhân ở nước ngoài bị tai nạn, bệnh tật, bị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đối với các trường hợp vì lý do nhân đạo, khẩn cấp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+ 02 ảnh mới chụp không quá 06 tháng, cỡ 4cm x6cm, mặt nhìn thẳng, đầu để trần, rõ mặt, rõ hai tai, không đeo kính, trang phục lịch sự, phông nền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Hộ chiếu phổ thông cấp lần gần nhất đối với người đã được cấp hộ chiếu; trường hợp bị mất hộ chiếu, phải có đơn trình báo mất hộ chiếu hoặc thông báo về việc đã tiếp nhận đơn của cơ quan có thẩm quyền quy định tại Điều 28 Luật Xuất cảnh, nhập cảnh của công dân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Chứng minh nhân dân hoặc Thẻ căn cước công dân đối với trường hợp có sự thay đổi thông tin về nhân thân so với thông tin trong hộ chiếu đã cấp lần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khai sinh hoặc trích lục khai sinh đối với người chưa đủ 14 tuổi;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bản chụp không có chứng thực thì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tờ khai đề nghị cấp hộ chiếu phổ thông (mẫu TK01) ban hành kèm theo Thông tư số 73/2021/TT-BCA ngày 29/6/2021 của Bộ Công an. Đối với người mất năng lực hành vi dân sự, người có khó khăn trong nhận thức và làm chủ hành vi, người chưa đủ 14 tuổi, tờ khai do người đại diện hợp pháp khai, ký thay KHÔNG CẦN XÁC NHẬN CỦA CHÍNH QUYỀN ĐỊA PHƯƠNG (XÃ, PHƯỜNG, THỊ TRẤN NƠI CƯ TRÚ);</w:t>
            </w:r>
          </w:p>
        </w:tc>
        <w:tc>
          <w:p/>
          <w:p>
            <w:pPr>
              <w:spacing w:after="0" w:before="0" w:lineRule="auto" w:line="276"/>
              <w:jc w:val="left"/>
            </w:pPr>
            <w:r>
              <w:rPr>
                <w:rFonts w:ascii="Times New Roman" w:hAnsi="Times New Roman" w:cs="Times New Roman" w:eastAsia="Times New Roman"/>
                <w:b w:val="false"/>
                <w:sz w:val="26"/>
              </w:rPr>
              <w:t>Mau TK01.tt73.2021.doc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Cục quản lý xuất nhập cảnh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Cục quản lý xuất nhập cảnh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 Bộ Công an: + Số 44-46 đường Trần Phú, quận Ba Đình, thành phố Hà Nội. + Số 333-335-337 đường Nguyễn Trãi, Quận 1, Thành phố Hồ Chí Minh.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Hộ chiếu phổ thông không gắn chíp điện tử hoặc hộ chiếu phổ thông có gắn chíp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110/2020/TT-BCA</w:t>
            </w:r>
          </w:p>
        </w:tc>
        <w:tc>
          <w:p/>
          <w:p>
            <w:pPr>
              <w:spacing w:after="0" w:before="0" w:lineRule="auto" w:line="276"/>
              <w:jc w:val="left"/>
            </w:pPr>
            <w:r>
              <w:rPr>
                <w:rFonts w:ascii="Times New Roman" w:hAnsi="Times New Roman" w:cs="Times New Roman" w:eastAsia="Times New Roman"/>
                <w:b w:val="false"/>
                <w:sz w:val="26"/>
              </w:rPr>
              <w:t>Thông tư 110/2020/TT-BCA</w:t>
            </w:r>
          </w:p>
        </w:tc>
        <w:tc>
          <w:p/>
          <w:p>
            <w:pPr>
              <w:spacing w:after="0" w:before="0" w:lineRule="auto" w:line="276"/>
              <w:jc w:val="left"/>
            </w:pPr>
            <w:r>
              <w:rPr>
                <w:rFonts w:ascii="Times New Roman" w:hAnsi="Times New Roman" w:cs="Times New Roman" w:eastAsia="Times New Roman"/>
                <w:b w:val="false"/>
                <w:sz w:val="26"/>
              </w:rPr>
              <w:t>16-10-2020</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Không thuộc các trường hợp chưa được cấp giấy tờ xuất nhập cảnh theo quy định tại Điều 21 Luật xuất cảnh, nhập cảnh của công dân Việt Nam.
+ Công dân Việt Nam đề nghị cấp hộ chiếu từ lần thứ hai trở đi hoặc đề nghị cấp hộ chiếu lần đầu nếu thuộc một trong các trường hợp quy định tại khoản 4 Điều 15 Luật Xuất cảnh, nhập cảnh của công dân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hộ chiếu phổ thông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2025-11-27T16:38:39Z</dcterms:created>
  <dc:creator>Apache POI</dc:creator>
</cp:coreProperties>
</file>