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khoản thu hồi nợ bảo lãnh cho người không cư trú của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hạn mười lăm (15) ngày làm việc kể từ ngày chuyển tiền thực hiện nghĩa vụ bảo lãnh, bên bảo lãnh hoặc đại diện bên bảo lãnh (trong trường hợp đồng bảo lãnh của tổ chức tín dụng, chi nhánh ngân hàng nước ngoài) gửi trực tiếp hoặc qua đường bưu điện một (01) bộ hồ sơ đến Ngân hàng Nhà nước (Cục Quản lý Ngoại hối).</w:t>
      </w:r>
    </w:p>
    <w:p>
      <w:pPr>
        <w:spacing w:after="0" w:before="0" w:lineRule="auto" w:line="276"/>
        <w:jc w:val="both"/>
      </w:pPr>
      <w:r>
        <w:rPr>
          <w:rFonts w:ascii="Times New Roman" w:hAnsi="Times New Roman" w:cs="Times New Roman" w:eastAsia="Times New Roman"/>
          <w:b w:val="false"/>
          <w:sz w:val="26"/>
        </w:rPr>
        <w:t>Bước 2: Ngân hàng Nhà nước xem xét, kiểm tra tính đầy đủ, hợp lệ của hồ sơ. Trường hợp hồ sơ chưa đầy đủ, chưa hợp lệ hoặc cần thêm thông tin, Ngân hàng Nhà nước có văn bản yêu cầu Bên bảo lãnh hoặc đại diện bên bảo lãnh bổ sung tài liệu.</w:t>
      </w:r>
    </w:p>
    <w:p>
      <w:pPr>
        <w:spacing w:after="0" w:before="0" w:lineRule="auto" w:line="276"/>
        <w:jc w:val="both"/>
      </w:pPr>
      <w:r>
        <w:rPr>
          <w:rFonts w:ascii="Times New Roman" w:hAnsi="Times New Roman" w:cs="Times New Roman" w:eastAsia="Times New Roman"/>
          <w:b w:val="false"/>
          <w:sz w:val="26"/>
        </w:rPr>
        <w:t>Bước 3: Trong thời hạn mười lăm (15) ngày làm việc kể từ ngày nhận được hồ sơ đầy đủ, hợp lệ của bên bảo lãnh hoặc đại diện bên bảo lãnh, Ngân hàng Nhà nước gửi bên bảo lãnh hoặc đại diện bên bảo lãnh văn bản xác nhận đăng ký khoản thu hồi nợ bảo lãnh hoặc văn bản từ chối xác nhận đăng ký khoản thu hồi nợ bảo lãnh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Trong trường hợp người nộp hồ sơ nộp bản sao kèm xuất trình bản chính để đối chiếu, người đối chiếu có trách nhiệm xác nhận tính chính xác của bản sao so với bản chính: Hồ sơ pháp lý của Bên bảo lãnh bao gồm: Bản sao được cấp từ sổ gốc hoặc bản sao có chứng thực hoặc bản sao kèm xuất trình bản chính để đối chiếu Giấy chứng nhận đăng ký kinh doanh (Giấy chứng nhận đăng ký doanh nghiệp), Giấy chứng nhận đầu tư, Giấy phép hoặc Quyết định thành lập Bên bảo lãnh theo quy định của pháp luật (nếu có) và các bản sửa đổi (nếu có).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khoản thu hồi nợ bảo lãnh (theo mẫu tại Phụ lục số 03 kèm theo Thông tư 37/2013/TT-NHNN).</w:t>
            </w:r>
          </w:p>
        </w:tc>
        <w:tc>
          <w:p/>
          <w:p>
            <w:pPr>
              <w:spacing w:after="0" w:before="0" w:lineRule="auto" w:line="276"/>
              <w:jc w:val="left"/>
            </w:pPr>
            <w:r>
              <w:rPr>
                <w:rFonts w:ascii="Times New Roman" w:hAnsi="Times New Roman" w:cs="Times New Roman" w:eastAsia="Times New Roman"/>
                <w:b w:val="false"/>
                <w:sz w:val="26"/>
              </w:rPr>
              <w:t>Phu luc số 03.TT37.2013.doc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xác nhận của Bên bảo lãnh) văn bản chấp thuận của Thủ tướng Chính phủ đối với việc tổ chức kinh tế bảo lãnh cho người không cư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và bản dịch tiếng Việt (có xác nhận của Bên bảo lãnh) chứng từ chứng minh việc bên bảo lãnh đã chuyển tiền thực hiện nghĩa vụ bảo lãnh.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và bản dịch tiếng Việt (có xác nhận của Bên bảo lãnh) cam kết bảo lãnh, thỏa thuận cấp bảo lãnh đã ký, thỏa thuận (hoặc thông báo) về việc thu hồi nợ Bên bảo lãnh đã trả thay cho bên được bảo lãnh.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xác nhận của tổ chức tín dụng cung ứng dịch vụ tài khoản) chứng từ chứng minh việc bên bảo lãnh đã chuyển tiền thực hiện nghĩa vụ bảo lãnh.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khoản thu hồi nợ bảo lãnh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29/2015/TT-NHNN</w:t>
            </w:r>
          </w:p>
        </w:tc>
        <w:tc>
          <w:p/>
          <w:p>
            <w:pPr>
              <w:spacing w:after="0" w:before="0" w:lineRule="auto" w:line="276"/>
              <w:jc w:val="left"/>
            </w:pPr>
            <w:r>
              <w:rPr>
                <w:rFonts w:ascii="Times New Roman" w:hAnsi="Times New Roman" w:cs="Times New Roman" w:eastAsia="Times New Roman"/>
                <w:b w:val="false"/>
                <w:sz w:val="26"/>
              </w:rPr>
              <w:t>Thông tư 29/2015/TT-NHNN</w:t>
            </w:r>
          </w:p>
        </w:tc>
        <w:tc>
          <w:p/>
          <w:p>
            <w:pPr>
              <w:spacing w:after="0" w:before="0" w:lineRule="auto" w:line="276"/>
              <w:jc w:val="left"/>
            </w:pPr>
            <w:r>
              <w:rPr>
                <w:rFonts w:ascii="Times New Roman" w:hAnsi="Times New Roman" w:cs="Times New Roman" w:eastAsia="Times New Roman"/>
                <w:b w:val="false"/>
                <w:sz w:val="26"/>
              </w:rPr>
              <w:t>22-12-2015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37/2013/2015/TT-NHNN</w:t>
            </w:r>
          </w:p>
        </w:tc>
        <w:tc>
          <w:p/>
          <w:p>
            <w:pPr>
              <w:spacing w:after="0" w:before="0" w:lineRule="auto" w:line="276"/>
              <w:jc w:val="left"/>
            </w:pPr>
            <w:r>
              <w:rPr>
                <w:rFonts w:ascii="Times New Roman" w:hAnsi="Times New Roman" w:cs="Times New Roman" w:eastAsia="Times New Roman"/>
                <w:b w:val="false"/>
                <w:sz w:val="26"/>
              </w:rPr>
              <w:t>Thông tư 37/2013/2015/TT-NHNN</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2025-11-27T16:38:46Z</dcterms:created>
  <dc:creator>Apache POI</dc:creator>
</cp:coreProperties>
</file>