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2870/QĐ-NHNN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gia hạn thời hạn thanh lý tài sản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ngày chấm dứt thời hạn thanh lý 30 ngày, Hội đồng thanh lý phải có văn bản đề nghị gia hạn thời hạn thanh lý gửi Ngân hàng Nhà nước Khu vực, trong đó đánh giá khả năng thanh toán hết các khoản nợ, nghĩa vụ tài sản khác và thời gian gia hạn thanh lý.</w:t>
      </w:r>
    </w:p>
    <w:p>
      <w:pPr>
        <w:spacing w:after="0" w:before="0" w:lineRule="auto" w:line="276"/>
        <w:jc w:val="both"/>
      </w:pPr>
      <w:r>
        <w:rPr>
          <w:rFonts w:ascii="Times New Roman" w:hAnsi="Times New Roman" w:cs="Times New Roman" w:eastAsia="Times New Roman"/>
          <w:b w:val="false"/>
          <w:sz w:val="26"/>
        </w:rPr>
        <w:t>Bước 2: Trong thời hạn 15 ngày kể từ ngày nhận được văn bản đề nghị gia hạn thanh lý của Hội đồng thanh lý, Ngân hàng Nhà nước Khu vực có văn bản chấp thuận hoặc không chấp thuận đề nghị gia hạn thời hạn thanh lý.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được văn bản đề nghị của Hội đồng thanh lý.</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được văn bản đề nghị của Hội đồng thanh lý.</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kể từ ngày nhận được văn bản đề nghị của Hội đồng thanh lý.</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gia hạn thời hạn thanh lý của Hội đồng thanh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gia hạn thời hạn thanh lý.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10/2025/TT-NHNN</w:t>
            </w:r>
          </w:p>
        </w:tc>
        <w:tc>
          <w:p/>
          <w:p>
            <w:pPr>
              <w:spacing w:after="0" w:before="0" w:lineRule="auto" w:line="276"/>
              <w:jc w:val="left"/>
            </w:pPr>
            <w:r>
              <w:rPr>
                <w:rFonts w:ascii="Times New Roman" w:hAnsi="Times New Roman" w:cs="Times New Roman" w:eastAsia="Times New Roman"/>
                <w:b w:val="false"/>
                <w:sz w:val="26"/>
              </w:rPr>
              <w:t>Thông tư quy định về tổ chức lại, thu hồi giấy phép và thanh lý tài sản của quỹ tín dụng nhân dân</w:t>
            </w:r>
          </w:p>
        </w:tc>
        <w:tc>
          <w:p/>
          <w:p>
            <w:pPr>
              <w:spacing w:after="0" w:before="0" w:lineRule="auto" w:line="276"/>
              <w:jc w:val="left"/>
            </w:pPr>
            <w:r>
              <w:rPr>
                <w:rFonts w:ascii="Times New Roman" w:hAnsi="Times New Roman" w:cs="Times New Roman" w:eastAsia="Times New Roman"/>
                <w:b w:val="false"/>
                <w:sz w:val="26"/>
              </w:rPr>
              <w:t>24-06-2025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https://thutuc.dichvucong.gov.vn/p/home/dvc-tthc-thu-tuc-hanh-chinh-chi-tiet.html?ma_thu_tuc=2264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2025-11-27T16:39:36Z</dcterms:created>
  <dc:creator>Apache POI</dc:creator>
</cp:coreProperties>
</file>