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1647/QĐ-BVHTTDL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hủy bỏ hiệu lực Giấy chứng nhận đăng ký quyền tác giả, Giấy chứng nhận đăng ký quyền liên quan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Bản quyền tác giả</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Bộ Văn hóa, Thể thao và Du lịch (Cục Bản quyền tác giả) có thẩm quyền hủy bỏ hiệu lực Giấy chứng nhận đăng ký quyền tác giả, Giấy chứng nhận đăng ký quyền liên quan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hoặc việc cấp Giấy chứng nhận đăng ký quyền tác giả, Giấy chứng nhận đăng ký quyền liên quan trái với quy định của Luật sở hữu trí tuệ.</w:t>
      </w:r>
    </w:p>
    <w:p>
      <w:pPr>
        <w:spacing w:after="0" w:before="0" w:lineRule="auto" w:line="276"/>
        <w:jc w:val="both"/>
      </w:pPr>
      <w:r>
        <w:rPr>
          <w:rFonts w:ascii="Times New Roman" w:hAnsi="Times New Roman" w:cs="Times New Roman" w:eastAsia="Times New Roman"/>
          <w:b w:val="false"/>
          <w:sz w:val="26"/>
        </w:rPr>
        <w:t xml:space="preserve">  Trong thời hạn mười lăm ngày làm việc, kể từ khi nhận được một trong các giấy tờ dưới đây, Bộ Văn hóa, Thể thao và Du lịch (Cục Bản quyền tác giả) ra quyết định hủy bỏ hiệu lực Giấy chứng nhận đăng ký quyền tác giả, Giấy chứng nhận đăng ký quyền liên quan:
         + Bản án, Quyết định có hiệu lực của Tòa án hoặc Quyết định của cơ quan có thẩm quyền xử lý hành vi xâm phạm quy định tại Điều 200 của Luật sở hữu trí tuệ về việc hủy bỏ hiệu lực Giấy chứng nhận đăngký quyền tác giả, Giấy chứng nhận đăng ký quyền liên quan;
         + Văn bản của tổ chức, cá nhân, tổ chức đã được cấp Giấy chứng nhận đăng ký quyền tác giả, Giấy chứng nhận đăng ký quyền liên quan gửi Bộ Văn hóa, Thể thao và Du lịch (Cục Bản quyền tác giả) đề nghị hủy bỏ hiệu lực Giấy chứng nhận đăng ký quyền tác giả, Giấy chứng nhận đăng ký quyền liên quan đã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51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Rà soát, xem xét tính hợp lệ của hồ sơ: 01 tháng kể từ ngày nhận hồ sơ;
- 15 ngày làm việc, kể từ ngày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hủy bỏ hiệu lực Giấy chứng nhận đăng ký quyền tác giả, Giấy chứng nhận đăng ký quyền liên quan (theo Mẫu số 06 của Phụ lục III ban hành kèm theo Nghị định số 17/2023/NĐ-CP ngày ngày 26 tháng 4 năm 2023 quy định chi tiết một số điều và biện pháp thi hành Luật Sở hữu trí tuệ về quyền tác giả, quyền liên quan);</w:t>
            </w:r>
          </w:p>
        </w:tc>
        <w:tc>
          <w:p/>
          <w:p>
            <w:pPr>
              <w:spacing w:after="0" w:before="0" w:lineRule="auto" w:line="276"/>
              <w:jc w:val="left"/>
            </w:pPr>
            <w:r>
              <w:rPr>
                <w:rFonts w:ascii="Times New Roman" w:hAnsi="Times New Roman" w:cs="Times New Roman" w:eastAsia="Times New Roman"/>
                <w:b w:val="false"/>
                <w:sz w:val="26"/>
              </w:rPr>
              <w:t>Mẫu số 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Văn bản ủy quyền nếu người nộp hồ sơ là người được tác giả, chủ sở hữu quyền tác giả, chủ sở hữu quyền liên quan ủy quyền. Văn bản ủy quyền phải ghi cụ thể thông tin liên hệ của bên ủy quyền và bên nhận ủy quyền; tên tác phẩm, tên cuộc biểu diễn, bản ghi âm, ghi hình, chương trình phát sóng; phạm vi ủy quyền, thời hạn ủy quyền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Chứng cứ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Bản gốc Giấy chứng nhận đăng ký quyền tác giả, Giấy chứng nhận đăng ký quyền liên quan đã được cấp kèm bản sao tác phẩm, bản định hình cuộc biểu diễn, bản ghi âm, ghi hình, chương trình phát sóng đã được đóng dấu, ghi số Giấy chứng nhận đăng ký quyền tác giả, Giấy chứng nhận đăng ký quyền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Bản quyền tác giả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 chức, cá nhân đã được cấp Giấy chứng nhận đăng ký quyền tác giả, Giấy chứng nhận đăng ký quyền liên quan gửi văn bản tới Bộ Văn hóa, Thể thao và Du lịch (Cục Bản quyền tác giả) đề nghị hủy bỏ hiệu lực Giấy chứng nhận đăng ký quyền tác giả, Giấy chứng nhận đăng ký quyền liên quan đã cấp cho họ.</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hủy bỏ hiệu lực Giấy chứng nhận đăng ký quyền tác giả, quyền liên quan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50/2005/QH11 </w:t>
            </w:r>
          </w:p>
        </w:tc>
        <w:tc>
          <w:p/>
          <w:p>
            <w:pPr>
              <w:spacing w:after="0" w:before="0" w:lineRule="auto" w:line="276"/>
              <w:jc w:val="left"/>
            </w:pPr>
            <w:r>
              <w:rPr>
                <w:rFonts w:ascii="Times New Roman" w:hAnsi="Times New Roman" w:cs="Times New Roman" w:eastAsia="Times New Roman"/>
                <w:b w:val="false"/>
                <w:sz w:val="26"/>
              </w:rPr>
              <w:t>Luật 50/2005/QH11</w:t>
            </w:r>
          </w:p>
        </w:tc>
        <w:tc>
          <w:p/>
          <w:p>
            <w:pPr>
              <w:spacing w:after="0" w:before="0" w:lineRule="auto" w:line="276"/>
              <w:jc w:val="left"/>
            </w:pPr>
            <w:r>
              <w:rPr>
                <w:rFonts w:ascii="Times New Roman" w:hAnsi="Times New Roman" w:cs="Times New Roman" w:eastAsia="Times New Roman"/>
                <w:b w:val="false"/>
                <w:sz w:val="26"/>
              </w:rPr>
              <w:t>29-11-2005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36/2009/QH12 </w:t>
            </w:r>
          </w:p>
        </w:tc>
        <w:tc>
          <w:p/>
          <w:p>
            <w:pPr>
              <w:spacing w:after="0" w:before="0" w:lineRule="auto" w:line="276"/>
              <w:jc w:val="left"/>
            </w:pPr>
            <w:r>
              <w:rPr>
                <w:rFonts w:ascii="Times New Roman" w:hAnsi="Times New Roman" w:cs="Times New Roman" w:eastAsia="Times New Roman"/>
                <w:b w:val="false"/>
                <w:sz w:val="26"/>
              </w:rPr>
              <w:t>Luật 36/2009/QH12</w:t>
            </w:r>
          </w:p>
        </w:tc>
        <w:tc>
          <w:p/>
          <w:p>
            <w:pPr>
              <w:spacing w:after="0" w:before="0" w:lineRule="auto" w:line="276"/>
              <w:jc w:val="left"/>
            </w:pPr>
            <w:r>
              <w:rPr>
                <w:rFonts w:ascii="Times New Roman" w:hAnsi="Times New Roman" w:cs="Times New Roman" w:eastAsia="Times New Roman"/>
                <w:b w:val="false"/>
                <w:sz w:val="26"/>
              </w:rPr>
              <w:t>19-06-2009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22/2018/NĐ-CP </w:t>
            </w:r>
          </w:p>
        </w:tc>
        <w:tc>
          <w:p/>
          <w:p>
            <w:pPr>
              <w:spacing w:after="0" w:before="0" w:lineRule="auto" w:line="276"/>
              <w:jc w:val="left"/>
            </w:pPr>
            <w:r>
              <w:rPr>
                <w:rFonts w:ascii="Times New Roman" w:hAnsi="Times New Roman" w:cs="Times New Roman" w:eastAsia="Times New Roman"/>
                <w:b w:val="false"/>
                <w:sz w:val="26"/>
              </w:rPr>
              <w:t>Nghị định 22/2018/NĐ-CP</w:t>
            </w:r>
          </w:p>
        </w:tc>
        <w:tc>
          <w:p/>
          <w:p>
            <w:pPr>
              <w:spacing w:after="0" w:before="0" w:lineRule="auto" w:line="276"/>
              <w:jc w:val="left"/>
            </w:pPr>
            <w:r>
              <w:rPr>
                <w:rFonts w:ascii="Times New Roman" w:hAnsi="Times New Roman" w:cs="Times New Roman" w:eastAsia="Times New Roman"/>
                <w:b w:val="false"/>
                <w:sz w:val="26"/>
              </w:rPr>
              <w:t>22-02-2018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07/2022/QH15</w:t>
            </w:r>
          </w:p>
        </w:tc>
        <w:tc>
          <w:p/>
          <w:p>
            <w:pPr>
              <w:spacing w:after="0" w:before="0" w:lineRule="auto" w:line="276"/>
              <w:jc w:val="left"/>
            </w:pPr>
            <w:r>
              <w:rPr>
                <w:rFonts w:ascii="Times New Roman" w:hAnsi="Times New Roman" w:cs="Times New Roman" w:eastAsia="Times New Roman"/>
                <w:b w:val="false"/>
                <w:sz w:val="26"/>
              </w:rPr>
              <w:t>07/2022/QH15 - Luật sửa đổi, bổ sung một số điều của Luật Sở hữu trí tuệ</w:t>
            </w:r>
          </w:p>
        </w:tc>
        <w:tc>
          <w:p/>
          <w:p>
            <w:pPr>
              <w:spacing w:after="0" w:before="0" w:lineRule="auto" w:line="276"/>
              <w:jc w:val="left"/>
            </w:pPr>
            <w:r>
              <w:rPr>
                <w:rFonts w:ascii="Times New Roman" w:hAnsi="Times New Roman" w:cs="Times New Roman" w:eastAsia="Times New Roman"/>
                <w:b w:val="false"/>
                <w:sz w:val="26"/>
              </w:rPr>
              <w:t>16-06-2022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2025-11-27T16:40:04Z</dcterms:created>
  <dc:creator>Apache POI</dc:creator>
</cp:coreProperties>
</file>