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đào tạo lái xe ô tô khi điều chỉnh hạng xe đào tạo, lưu lượng đào tạo và thay đổi địa điểm đào tạo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Cơ sở đào tạo có văn bản đề nghị cấp lại giấy phép đào tạo lái xe ô tô gửi đến Sở Xây dựng.</w:t>
      </w:r>
    </w:p>
    <w:p>
      <w:pPr>
        <w:spacing w:after="0" w:before="0" w:lineRule="auto" w:line="276"/>
        <w:jc w:val="both"/>
      </w:pPr>
      <w:r>
        <w:rPr>
          <w:rFonts w:ascii="Times New Roman" w:hAnsi="Times New Roman" w:cs="Times New Roman" w:eastAsia="Times New Roman"/>
          <w:b w:val="false"/>
          <w:sz w:val="26"/>
        </w:rPr>
        <w:t>b) Giải quyết TTHC:
- Trong thời gian không quá 02 ngày làm việc kể từ ngày tiếp nhận hồ sơ, Sở Xây dựng kiểm tra tính đầy đủ của hồ sơ; trường hợp chưa đầy đủ thì Sở Xây dựng có văn bản hướng dẫn tổ chức, cá nhân hoàn thiện lại theo quy định;
- Trong thời hạn không quá 05 ngày làm việc kể từ ngày nhận đủ hồ sơ theo quy định, Sở Xây dựng tổ chức kiểm tra thực tế cơ sở đào tạo và lập biên bản;
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
- Việc trả kết quả được thực hiện tại trụ sở cơ quan có thẩm quyền cấp giấy phép hoặc qua dịch vụ bưu chính; trường hợp cấp lại giấy phép đào tạo lái xe điện tử, Sở Xây dựng đăng trên Trang thông tin điện tử để cơ sở đào tạo in hoặc lưu trữ trên thiết bị điện tử.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tổ chức kiểm tra thực tế: 05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cấp lại Giấy phép: 03 ngày làm việc kể từ ngày kết thúc kiểm tra.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tổ chức kiểm tra thực tế: 05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cấp lại Giấy phép: 03 ngày làm việc kể từ ngày kết thúc kiểm tra.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TThành phần hồ sơ (chỉ bổ sung những nội dung thay đổi so với lần cấp phép gần nhất). Trường hợp Quyết định thành lập hoặc cho phép thành lập của cơ quan có thẩm quyền, giấy chứng nhận quyền sử dụng đất hoặc quyết định giao đất, cho thuê đất và Giấy chứng nhận giáo viên dạy thực hành lái xe đã được tích hợp vào tài khoản định danh điện tử thì việc xuất trình, kiểm tra có thể thực hiện thông qua tài khoản định danh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Báo cáo đề nghị cấp giấy phép đào tạo lái xe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hoặc cho phép thành lập của cơ quan có thẩm quyền (bản sao kèm bản chính để đối chiếu hoặc bản sao có chứng thực hoặc bản sao điện tử được chứng thực từ bản chính hoặc bản sao điện tử từ sổ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chứng nhận quyền sử dụng đất hoặc quyết định giao đất, cho thuê đất của Ủy ban nhân dân cấp tỉnh kèm theo bản sao biên lai (nộp tiền sử dụng đất hoặc tiền thuê đất) hoặc minh chứng đã hoàn thành nghĩa vụ tài chính về đất đai theo quy định pháp luật về đất đai. Trường hợp thuê cơ sở vật chất gắn liền với đất: bản sao hợp đồng thuê cơ sở vật chất gắn liền với đất còn thời hạn ít nhất là 05 năm kể từ ngày gửi hồ sơ, bảo sao giấy tờ chứng minh quyền sử dụng đất hoặc bản sao giấy tờ chứng minh quyền sở hữu đối với cơ sở vật chất của bên cho thuê</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giáo viên dạy thực hành lái xe (bản sao kèm bản chính để đối chiếu hoặc bản sao có chứng thực hoặc bản sao điện tử được chứng thực từ bản chính hoặc bản sao điện tử từ sổ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Chứng nhận đăng ký xe, biển số xe hoặc bản sao chứng nhận đăng ký xe, biển số xe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đào tạo lái xe ô tô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160/2024/NĐ-CP</w:t>
            </w:r>
          </w:p>
        </w:tc>
        <w:tc>
          <w:p/>
          <w:p>
            <w:pPr>
              <w:spacing w:after="0" w:before="0" w:lineRule="auto" w:line="276"/>
              <w:jc w:val="left"/>
            </w:pPr>
            <w:r>
              <w:rPr>
                <w:rFonts w:ascii="Times New Roman" w:hAnsi="Times New Roman" w:cs="Times New Roman" w:eastAsia="Times New Roman"/>
                <w:b w:val="false"/>
                <w:sz w:val="26"/>
              </w:rPr>
              <w:t>Quy định về hoạt động đào tạo và sát hạch lái xe.</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Đáp ứng đủ các điều kiện quy định tại Điều 6, Điều 7, Điều 8, và Điều 9 của Nghị định số 160/2024/NĐ-CP ngày 18/12/2024 của Chính phủ quy định về hoạt động đào tạo và sát hạch lái xe</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2025-11-27T16:40:47Z</dcterms:created>
  <dc:creator>Apache POI</dc:creator>
</cp:coreProperties>
</file>