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trợ cấp đối với nhà giáo đã nghỉ hưu chưa được hưởng chế độ phụ cấp thâm niên trong lương hưu theo Nghị định số 14/2020/NĐ-CP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Người hưởng hoặc thân nhân người hưởng lập hồ sơ theo quy định tại mục 15.3 (Thành phần hồ sơ); nộp hồ sơ cho cơ quan BHXH đang chi trả lương hưu, trợ cấp BHXH hoặc cơ quan BHXH (trường hợp người hưởng đã chết).</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Người hưởng hoặc thân nhân người hưởng nhận Quyết định về việc hưởng trợ cấp theo Nghị định số 14/2020/NĐ-CP ngày 24/01/2020 của Chính phủ (nếu đủ hồ sơ đủ điều kiện giải quyết) và tiền trợ cấp.
Văn bản trả lời nêu rõ lý do không giải quyết (nếu không đủ hồ sơ, hồ sơ không đúng).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hoặc thân nhân người hưởng nộp hồ sơ trực tiếp tại cơ quan BHXH/Trung tâm Phục vụ HCC các cấp (nếu có)
2. Nhận kết quả giải quyết:
Người hưởng hoặc thân nhân người hưởng nhận:
- Hồ sơ giấy tờ liên quan: theo hình thức đã đăng ký. (Trực tiếp tại cơ quan BHXH/Trung tâm Phục vụ HCC các cấp hoặc qua dịch vụ bưu chính công ích hoặc qua giao dịch điện tử);
- Tiền trợ cấp:
+ Trực tiếp tại cơ quan BHXH hoặc thông qua dịch vụ bưu chính công ích hoặc thông qua tài khoản cá nhân.
+ Trường hợp người hưởng ủy quyền cho người khác lĩnh thay, thực hiện theo quy định tại thủ tục “Ủy quyền lĩnh thay các chế độ BHXH, trợ cấp thất nghiệp” hoặc bản chính Hợp đồng ủy quyền theo quy định của pháp luật.
+ Trường hợp thân nhân người hưởng (người được ủy quyền) không trực tiếp nhận trợ cấp thì đề nghị các thân nhân là người ủy quyền thay đổi người được ủy quyền tại Giấy ủy quyền theo Mẫu số 03 để phù hợp với hình thức ủy quyền ban đầu theo quy định pháp luật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hoặc thân nhân người hưởng nộp hồ sơ qua Giao dịch điện tử: (trường hợp hồ sơ giấy không chuyển đổi được sang hồ sơ điện tử thì đơn vị gửi hồ sơ giấy về cơ quan BHXH qua dịch vụ bưu chính).
2. Nhận kết quả giải quyết:
Người hưởng hoặc thân nhân người hưởng nhận:
- Hồ sơ giấy tờ liên quan: theo hình thức đã đăng ký. (Trực tiếp tại cơ quan BHXH/Trung tâm Phục vụ HCC các cấp hoặc qua dịch vụ bưu chính công ích hoặc qua giao dịch điện tử);
- Tiền trợ cấp:
+ Trực tiếp tại cơ quan BHXH hoặc thông qua dịch vụ bưu chính công ích hoặc thông qua tài khoản cá nhân.
+ Trường hợp người hưởng ủy quyền cho người khác lĩnh thay, thực hiện theo quy định tại thủ tục “Ủy quyền lĩnh thay các chế độ BHXH, trợ cấp thất nghiệp” hoặc bản chính Hợp đồng ủy quyền theo quy định của pháp luật.
+ Trường hợp thân nhân người hưởng (người được ủy quyền) không trực tiếp nhận trợ cấp thì đề nghị các thân nhân là người ủy quyền thay đổi người được ủy quyền tại Giấy ủy quyền theo Mẫu số 03 để phù hợp với hình thức ủy quyền ban đầu theo quy định pháp luật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hoặc thân nhân người hưởng nộp hồ sơ qua dịch vụ bưu chính công ích
2. Nhận kết quả giải quyết:
Người hưởng hoặc thân nhân người hưởng nhận:
- Hồ sơ giấy tờ liên quan: theo hình thức đã đăng ký. (Trực tiếp tại cơ quan BHXH/Trung tâm Phục vụ HCC các cấp hoặc qua dịch vụ bưu chính công ích hoặc qua giao dịch điện tử);
- Tiền trợ cấp:
+ Trực tiếp tại cơ quan BHXH hoặc thông qua dịch vụ bưu chính công ích hoặc thông qua tài khoản cá nhân.
+ Trường hợp người hưởng ủy quyền cho người khác lĩnh thay, thực hiện theo quy định tại thủ tục “Ủy quyền lĩnh thay các chế độ BHXH, trợ cấp thất nghiệp” hoặc bản chính Hợp đồng ủy quyền theo quy định của pháp luật.
+ Trường hợp thân nhân người hưởng (người được ủy quyền) không trực tiếp nhận trợ cấp thì đề nghị các thân nhân là người ủy quyền thay đổi người được ủy quyền tại Giấy ủy quyền theo Mẫu số 03 để phù hợp với hình thức ủy quyền ban đầu theo quy định pháp luật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Đối với nhà giáo đang hưởng lương hưu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Tờ khai đề nghị hưởng trợ cấp</w:t>
            </w:r>
          </w:p>
        </w:tc>
        <w:tc>
          <w:p/>
          <w:p>
            <w:pPr>
              <w:spacing w:after="0" w:before="0" w:lineRule="auto" w:line="276"/>
              <w:jc w:val="left"/>
            </w:pPr>
            <w:r>
              <w:rPr>
                <w:rFonts w:ascii="Times New Roman" w:hAnsi="Times New Roman" w:cs="Times New Roman" w:eastAsia="Times New Roman"/>
                <w:b w:val="false"/>
                <w:sz w:val="26"/>
              </w:rPr>
              <w:t>Mẫu số 01 _ NĐ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Đối với nhà giáo đủ điều kiện hưởng trợ cấp, chưa được giải quyết chế độ mà từ trần từ ngày 01 tháng 01 năm 2012 trở về sau,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chính Tờ khai đề nghị hưởng trợ cấp của thân nhân</w:t>
            </w:r>
          </w:p>
        </w:tc>
        <w:tc>
          <w:p/>
          <w:p>
            <w:pPr>
              <w:spacing w:after="0" w:before="0" w:lineRule="auto" w:line="276"/>
              <w:jc w:val="left"/>
            </w:pPr>
            <w:r>
              <w:rPr>
                <w:rFonts w:ascii="Times New Roman" w:hAnsi="Times New Roman" w:cs="Times New Roman" w:eastAsia="Times New Roman"/>
                <w:b w:val="false"/>
                <w:sz w:val="26"/>
              </w:rPr>
              <w:t>Mẫu số 02 _ NĐ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tử hoặc Giấy báo tử hoặc Quyết định của tòa án tuyên bố là đã chết (mang theo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chính Văn bản ủy quyền (mẫu số 03) (trường hợp chỉ có một thân nhân thì không cần văn bản ủy quyền này).</w:t>
            </w:r>
          </w:p>
        </w:tc>
        <w:tc>
          <w:p/>
          <w:p>
            <w:pPr>
              <w:spacing w:after="0" w:before="0" w:lineRule="auto" w:line="276"/>
              <w:jc w:val="left"/>
            </w:pPr>
            <w:r>
              <w:rPr>
                <w:rFonts w:ascii="Times New Roman" w:hAnsi="Times New Roman" w:cs="Times New Roman" w:eastAsia="Times New Roman"/>
                <w:b w:val="false"/>
                <w:sz w:val="26"/>
              </w:rPr>
              <w:t>Mẫu số 03 _ NĐ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Tỉnh, Công đoàn cơ quan BHXH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Tiền trợ cấp., Quyết định về việc hưởng trợ cấp theo Nghị định số14/2020/NĐ-CP ngày 24/01/2020 của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14/2020/NĐ-CP</w:t>
            </w:r>
          </w:p>
        </w:tc>
        <w:tc>
          <w:p/>
          <w:p>
            <w:pPr>
              <w:spacing w:after="0" w:before="0" w:lineRule="auto" w:line="276"/>
              <w:jc w:val="left"/>
            </w:pPr>
            <w:r>
              <w:rPr>
                <w:rFonts w:ascii="Times New Roman" w:hAnsi="Times New Roman" w:cs="Times New Roman" w:eastAsia="Times New Roman"/>
                <w:b w:val="false"/>
                <w:sz w:val="26"/>
              </w:rPr>
              <w:t>Nghị định 14/2020/NĐ-CP</w:t>
            </w:r>
          </w:p>
        </w:tc>
        <w:tc>
          <w:p/>
          <w:p>
            <w:pPr>
              <w:spacing w:after="0" w:before="0" w:lineRule="auto" w:line="276"/>
              <w:jc w:val="left"/>
            </w:pPr>
            <w:r>
              <w:rPr>
                <w:rFonts w:ascii="Times New Roman" w:hAnsi="Times New Roman" w:cs="Times New Roman" w:eastAsia="Times New Roman"/>
                <w:b w:val="false"/>
                <w:sz w:val="26"/>
              </w:rPr>
              <w:t>24-01-2020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2, 3 Nghị định số 14/2020/NĐ-CP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2025-11-27T16:41:11Z</dcterms:created>
  <dc:creator>Apache POI</dc:creator>
</cp:coreProperties>
</file>