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2301/QĐ-BNNMT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khai thác, sử dụng nước dưới đất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Tài nguyên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nộp 01 bộ hồ sơ đề nghị đăng ký khai thác nước dưới đất đến Ủy ban nhân dân cấp xã bằng hình thức trực tiếp hoặc môi trường mạng hoặc qua dịch vụ bưu chính.</w:t>
      </w:r>
    </w:p>
    <w:p>
      <w:pPr>
        <w:spacing w:after="0" w:before="0" w:lineRule="auto" w:line="276"/>
        <w:jc w:val="both"/>
      </w:pPr>
      <w:r>
        <w:rPr>
          <w:rFonts w:ascii="Times New Roman" w:hAnsi="Times New Roman" w:cs="Times New Roman" w:eastAsia="Times New Roman"/>
          <w:b w:val="false"/>
          <w:sz w:val="26"/>
        </w:rPr>
        <w:t>- Bước 2: Kiểm tra, xác nhận tờ khai:
Ủy ban nhân dân cấp xã trả lời ngay tính đầy đủ của hồ sơ đối với trường hợp nộp trực tiếp; trả lời tính đầy đủ của hồ sơ trong 01 ngày làm việc đối với trường hợp nộp hồ sơ qua môi trường mạng hoặc qua dịch vụ bưu chính bằng văn bản.
Trong thời hạn 05 ngày làm việc kể từ ngày nhận đủ hồ sơ hợp lệ, cơ quan chuyên môn về nông nghiệp và môi trường cấp xã tổ chức thẩm định, trình Chủ tịch Ủy ban nhân dân cấp xã xác nhận.
Trong thời hạn 02 ngày làm việc kể từ ngày nhận được hồ sơ trình của cơ quan chuyên môn về nông nghiệp và môi trường cấp xã, Chủ tịch Ủy ban nhân dân cấp xã quyết định xác nhận; trường hợp không xác nhận thì có ngay văn bản thông báo và nêu rõ lý do cho tổ chức, cá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Ủy ban nhân dân cấp xã trả lời ngay tính đầy đủ của hồ sơ đối với trường hợp nộp trực tiếp; trả lời tính đầy đủ của hồ sơ trong 01 ngày làm việc đối với trường hợp nộp hồ sơ qua môi trường mạng hoặc qua dịch vụ bưu chính bằng văn bản.
Trong thời hạn 05 ngày làm việc kể từ ngày nhận đủ hồ sơ hợp lệ, cơ quan chuyên môn về nông nghiệp và môi trường cấp xã tổ chức thẩm định, trình Chủ tịch Ủy ban nhân dân cấp xã xác nhận.
Trong thời hạn 02 ngày làm việc kể từ ngày nhận được hồ sơ trình của cơ quan chuyên môn về nông nghiệp và môi trường cấp xã, Chủ tịch Ủy ban nhân dân cấp xã quyết định xác nhận; trường hợp không xác nhận thì có ngay văn bản thông báo và nêu rõ lý do cho tổ chức, cá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Ủy ban nhân dân cấp xã trả lời ngay tính đầy đủ của hồ sơ đối với trường hợp nộp trực tiếp; trả lời tính đầy đủ của hồ sơ trong 01 ngày làm việc đối với trường hợp nộp hồ sơ qua môi trường mạng hoặc qua dịch vụ bưu chính bằng văn bản.
Trong thời hạn 05 ngày làm việc kể từ ngày nhận đủ hồ sơ hợp lệ, cơ quan chuyên môn về nông nghiệp và môi trường cấp xã tổ chức thẩm định, trình Chủ tịch Ủy ban nhân dân cấp xã xác nhận.
Trong thời hạn 02 ngày làm việc kể từ ngày nhận được hồ sơ trình của cơ quan chuyên môn về nông nghiệp và môi trường cấp xã, Chủ tịch Ủy ban nhân dân cấp xã quyết định xác nhận; trường hợp không xác nhận thì có ngay văn bản thông báo và nêu rõ lý do cho tổ chức, cá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Ủy ban nhân dân cấp xã trả lời ngay tính đầy đủ của hồ sơ đối với trường hợp nộp trực tiếp; trả lời tính đầy đủ của hồ sơ trong 01 ngày làm việc đối với trường hợp nộp hồ sơ qua môi trường mạng hoặc qua dịch vụ bưu chính bằng văn bản.
Trong thời hạn 05 ngày làm việc kể từ ngày nhận đủ hồ sơ hợp lệ, cơ quan chuyên môn về nông nghiệp và môi trường cấp xã tổ chức thẩm định, trình Chủ tịch Ủy ban nhân dân cấp xã xác nhận.
Trong thời hạn 02 ngày làm việc kể từ ngày nhận được hồ sơ trình của cơ quan chuyên môn về nông nghiệp và môi trường cấp xã, Chủ tịch Ủy ban nhân dân cấp xã quyết định xác nhận; trường hợp không xác nhận thì có ngay văn bản thông báo và nêu rõ lý do cho tổ chức, cá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Tờ khai đăng ký công trình khai thác nước dưới đất (đối với trường hợp khai thác nước cho các mục đích với quy mô không vượt quá 10 m3/ngày đêm, trừ hộ gia đình khai thác nước dưới đất để sử dụng cho sinh hoạt) theo Mẫu số 01 tại Phụ lục I Thông tư số 14/2025/TT-BNNMT ngày 19/6/2025 quy định phân quyền, phân cấp, phân định thẩm quyền và sửa đổi, bổ sung một số điều của các Thông tư trong lĩnh vực tài nguyên nước.</w:t>
            </w:r>
          </w:p>
        </w:tc>
        <w:tc>
          <w:p/>
          <w:p>
            <w:pPr>
              <w:spacing w:after="0" w:before="0" w:lineRule="auto" w:line="276"/>
              <w:jc w:val="left"/>
            </w:pPr>
            <w:r>
              <w:rPr>
                <w:rFonts w:ascii="Times New Roman" w:hAnsi="Times New Roman" w:cs="Times New Roman" w:eastAsia="Times New Roman"/>
                <w:b w:val="false"/>
                <w:sz w:val="26"/>
              </w:rPr>
              <w:t>Mau01.doc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Tờ khai đăng ký công trình khai thác nước dưới đất (đối với trường hợp sử dụng nước dưới đất tự chảy trong moong khai thác khoáng sản để tuyển quặng, bơm hút nước để tháo khô mỏ) theo Mẫu số 02 tại Phụ lục I  Thông tư số 14/2025/TT-BNNMT ngày 19/6/2025 quy định phân quyền, phân cấp, phân định thẩm quyền và sửa đổi, bổ sung một số điều của các Thông tư trong lĩnh vực tài nguyên nước.</w:t>
            </w:r>
          </w:p>
        </w:tc>
        <w:tc>
          <w:p/>
          <w:p>
            <w:pPr>
              <w:spacing w:after="0" w:before="0" w:lineRule="auto" w:line="276"/>
              <w:jc w:val="left"/>
            </w:pPr>
            <w:r>
              <w:rPr>
                <w:rFonts w:ascii="Times New Roman" w:hAnsi="Times New Roman" w:cs="Times New Roman" w:eastAsia="Times New Roman"/>
                <w:b w:val="false"/>
                <w:sz w:val="26"/>
              </w:rPr>
              <w:t>Mau02.doc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hoặc cơ quan xác nhận đăng ký.</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Tờ khai đăng ký công trình khai thác nước dưới đất (đối với trường hợp khai thác nước cho các mục đích với quy mô không vượt quá 10 m3/ngày đêm, trừ hộ gia đình khai thác nước dưới đất để sử dụng cho sinh hoạt). Xác nhận Tờ khai đăng ký công trình khai thác nước dưới đất (đối với trường hợp sử dụng nước dưới đất tự chảy trong moong khai thác khoáng sản để tuyển quặng, bơm hút nước để tháo khô mỏ).</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28/2023/QH15</w:t>
            </w:r>
          </w:p>
        </w:tc>
        <w:tc>
          <w:p/>
          <w:p>
            <w:pPr>
              <w:spacing w:after="0" w:before="0" w:lineRule="auto" w:line="276"/>
              <w:jc w:val="left"/>
            </w:pPr>
            <w:r>
              <w:rPr>
                <w:rFonts w:ascii="Times New Roman" w:hAnsi="Times New Roman" w:cs="Times New Roman" w:eastAsia="Times New Roman"/>
                <w:b w:val="false"/>
                <w:sz w:val="26"/>
              </w:rPr>
              <w:t>Luật Tài nguyên nước năm 2023</w:t>
            </w:r>
          </w:p>
        </w:tc>
        <w:tc>
          <w:p/>
          <w:p>
            <w:pPr>
              <w:spacing w:after="0" w:before="0" w:lineRule="auto" w:line="276"/>
              <w:jc w:val="left"/>
            </w:pPr>
            <w:r>
              <w:rPr>
                <w:rFonts w:ascii="Times New Roman" w:hAnsi="Times New Roman" w:cs="Times New Roman" w:eastAsia="Times New Roman"/>
                <w:b w:val="false"/>
                <w:sz w:val="26"/>
              </w:rPr>
              <w:t>27-11-2023</w:t>
            </w:r>
          </w:p>
        </w:tc>
        <w:tc>
          <w:p/>
        </w:tc>
      </w:tr>
      <w:tr>
        <w:tc>
          <w:p/>
          <w:p>
            <w:pPr>
              <w:spacing w:after="0" w:before="0" w:lineRule="auto" w:line="276"/>
              <w:jc w:val="left"/>
            </w:pPr>
            <w:r>
              <w:rPr>
                <w:rFonts w:ascii="Times New Roman" w:hAnsi="Times New Roman" w:cs="Times New Roman" w:eastAsia="Times New Roman"/>
                <w:b w:val="false"/>
                <w:sz w:val="26"/>
              </w:rPr>
              <w:t>54/2024/NĐ-CP</w:t>
            </w:r>
          </w:p>
        </w:tc>
        <w:tc>
          <w:p/>
          <w:p>
            <w:pPr>
              <w:spacing w:after="0" w:before="0" w:lineRule="auto" w:line="276"/>
              <w:jc w:val="left"/>
            </w:pPr>
            <w:r>
              <w:rPr>
                <w:rFonts w:ascii="Times New Roman" w:hAnsi="Times New Roman" w:cs="Times New Roman" w:eastAsia="Times New Roman"/>
                <w:b w:val="false"/>
                <w:sz w:val="26"/>
              </w:rPr>
              <w:t>QUY ĐỊNH VIỆC HÀNH NGHỀ KHOAN NƯỚC DƯỚI ĐẤT, KÊ KHAI, ĐĂNG KÝ, CẤP PHÉP, DỊCH VỤ TÀI NGUYÊN NƯỚC VÀ TIỀN CẤP QUYỀN KHAI THÁC TÀI NGUYÊN NƯỚC</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131/2025/NĐ-CP</w:t>
            </w:r>
          </w:p>
        </w:tc>
        <w:tc>
          <w:p/>
          <w:p>
            <w:pPr>
              <w:spacing w:after="0" w:before="0" w:lineRule="auto" w:line="276"/>
              <w:jc w:val="left"/>
            </w:pPr>
            <w:r>
              <w:rPr>
                <w:rFonts w:ascii="Times New Roman" w:hAnsi="Times New Roman" w:cs="Times New Roman" w:eastAsia="Times New Roman"/>
                <w:b w:val="false"/>
                <w:sz w:val="26"/>
              </w:rPr>
              <w:t>Quy định phân định thẩm quyền của chính quyền địa phương 02 cấp trong lĩnh vực quản lý nhà nước của Bộ Nông nghiệp và Môi trường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2025-11-27T16:41:30Z</dcterms:created>
  <dc:creator>Apache POI</dc:creator>
</cp:coreProperties>
</file>