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1CF2" w:rsidRDefault="004F7E2E">
      <w:pPr>
        <w:spacing w:after="300" w:line="276" w:lineRule="auto"/>
        <w:jc w:val="center"/>
      </w:pPr>
      <w:r>
        <w:rPr>
          <w:rFonts w:ascii="Times New Roman" w:eastAsia="Times New Roman" w:hAnsi="Times New Roman" w:cs="Times New Roman"/>
          <w:b/>
          <w:sz w:val="26"/>
        </w:rPr>
        <w:t>Chi tiết thủ tục hành chính</w:t>
      </w:r>
    </w:p>
    <w:p w:rsidR="00D51CF2" w:rsidRDefault="004F7E2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1.001669</w:t>
      </w:r>
    </w:p>
    <w:p w:rsidR="00D51CF2" w:rsidRDefault="004F7E2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1833/QĐ-BTP</w:t>
      </w:r>
    </w:p>
    <w:p w:rsidR="00D51CF2" w:rsidRDefault="004F7E2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đăng ký giám hộ có yếu tố nước ngoài</w:t>
      </w:r>
    </w:p>
    <w:p w:rsidR="00D51CF2" w:rsidRDefault="004F7E2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D51CF2" w:rsidRDefault="004F7E2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51CF2" w:rsidRDefault="004F7E2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Hộ tịch</w:t>
      </w:r>
    </w:p>
    <w:p w:rsidR="00D51CF2" w:rsidRDefault="004F7E2E">
      <w:pPr>
        <w:spacing w:after="0" w:line="276" w:lineRule="auto"/>
        <w:jc w:val="both"/>
      </w:pPr>
      <w:r>
        <w:rPr>
          <w:rFonts w:ascii="Times New Roman" w:eastAsia="Times New Roman" w:hAnsi="Times New Roman" w:cs="Times New Roman"/>
          <w:b/>
          <w:sz w:val="26"/>
        </w:rPr>
        <w:t xml:space="preserve">Trình tự thực hiện: </w:t>
      </w:r>
    </w:p>
    <w:p w:rsidR="00D51CF2" w:rsidRDefault="00D51CF2">
      <w:pPr>
        <w:shd w:val="clear" w:color="auto" w:fill="F2F6F9"/>
        <w:spacing w:before="120" w:after="0" w:line="276" w:lineRule="auto"/>
        <w:jc w:val="both"/>
      </w:pPr>
    </w:p>
    <w:p w:rsidR="00D51CF2" w:rsidRDefault="004F7E2E">
      <w:pPr>
        <w:spacing w:after="0" w:line="276" w:lineRule="auto"/>
        <w:jc w:val="both"/>
      </w:pPr>
      <w:r>
        <w:rPr>
          <w:rFonts w:ascii="Times New Roman" w:eastAsia="Times New Roman" w:hAnsi="Times New Roman" w:cs="Times New Roman"/>
          <w:sz w:val="26"/>
        </w:rPr>
        <w:t>- Nếu lựa chọn hình thức nộp hồ sơ trực tiếp, người yêu cầu đăng ký giám hộ nộp hồ sơ đăng ký giám hộ tại Trung tâm Phục vụ hành chính công có thẩm quyền; nộp lệ phí nếu thuộc trường hợp phải nộp lệ phí đăng ký giám hộ; nộp phí cấp bản sao Trích lục đăng ký giám hộ nếu có yêu cầu cấp bản sao Trích lục đăng ký giám hộ.</w:t>
      </w:r>
    </w:p>
    <w:p w:rsidR="00D51CF2" w:rsidRDefault="004F7E2E">
      <w:pPr>
        <w:spacing w:after="0" w:line="276" w:lineRule="auto"/>
        <w:jc w:val="both"/>
      </w:pPr>
      <w:r>
        <w:rPr>
          <w:rFonts w:ascii="Times New Roman" w:eastAsia="Times New Roman" w:hAnsi="Times New Roman" w:cs="Times New Roman"/>
          <w:sz w:val="26"/>
        </w:rPr>
        <w:t>- Nếu lựa chọn hình thức nộp hồ sơ trực tuyến, người yêu cầu đăng ký giám hộ truy cập Cổng dịch vụ công quốc gia , xác thực người dùng theo hướng dẫn, đăng nhập vào hệ thống, lựa chọn Ủy ban nhân dân cấp xã có thẩm quyền.</w:t>
      </w:r>
    </w:p>
    <w:p w:rsidR="00D51CF2" w:rsidRDefault="004F7E2E">
      <w:pPr>
        <w:spacing w:after="0" w:line="276" w:lineRule="auto"/>
        <w:jc w:val="both"/>
      </w:pPr>
      <w:r>
        <w:rPr>
          <w:rFonts w:ascii="Times New Roman" w:eastAsia="Times New Roman" w:hAnsi="Times New Roman" w:cs="Times New Roman"/>
          <w:sz w:val="26"/>
        </w:rPr>
        <w:t>Người có yêu cầu đăng ký giám hộ trực tuyến cung cấp thông tin theo biểu mẫu điện tử tương tác đăng ký giám hộ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rsidR="00D51CF2" w:rsidRDefault="004F7E2E">
      <w:pPr>
        <w:spacing w:after="0" w:line="276" w:lineRule="auto"/>
        <w:jc w:val="both"/>
      </w:pPr>
      <w:r>
        <w:rPr>
          <w:rFonts w:ascii="Times New Roman" w:eastAsia="Times New Roman" w:hAnsi="Times New Roman" w:cs="Times New Roman"/>
          <w:sz w:val="26"/>
        </w:rPr>
        <w:t>- Cán bộ tiếp nhận hồ sơ tại Trung tâm Phục vụ hành chính công có trách nhiệm kiểm tra tính chính xác, đầy đủ, thống nhất, hợp lệ của hồ sơ.</w:t>
      </w:r>
    </w:p>
    <w:p w:rsidR="00D51CF2" w:rsidRDefault="004F7E2E">
      <w:pPr>
        <w:spacing w:after="0" w:line="276" w:lineRule="auto"/>
        <w:jc w:val="both"/>
      </w:pPr>
      <w:r>
        <w:rPr>
          <w:rFonts w:ascii="Times New Roman" w:eastAsia="Times New Roman" w:hAnsi="Times New Roman" w:cs="Times New Roman"/>
          <w:sz w:val="26"/>
        </w:rPr>
        <w:t>(i)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w:t>
      </w:r>
      <w:r>
        <w:rPr>
          <w:rFonts w:ascii="Times New Roman" w:eastAsia="Times New Roman" w:hAnsi="Times New Roman" w:cs="Times New Roman"/>
          <w:sz w:val="26"/>
        </w:rPr>
        <w:t>n xử lý.</w:t>
      </w:r>
    </w:p>
    <w:p w:rsidR="00D51CF2" w:rsidRDefault="004F7E2E">
      <w:pPr>
        <w:spacing w:after="0" w:line="276" w:lineRule="auto"/>
        <w:jc w:val="both"/>
      </w:pPr>
      <w:r>
        <w:rPr>
          <w:rFonts w:ascii="Times New Roman" w:eastAsia="Times New Roman" w:hAnsi="Times New Roman" w:cs="Times New Roman"/>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rsidR="00D51CF2" w:rsidRDefault="004F7E2E">
      <w:pPr>
        <w:spacing w:after="0" w:line="276" w:lineRule="auto"/>
        <w:jc w:val="both"/>
      </w:pPr>
      <w:r>
        <w:rPr>
          <w:rFonts w:ascii="Times New Roman" w:eastAsia="Times New Roman" w:hAnsi="Times New Roman" w:cs="Times New Roman"/>
          <w:sz w:val="26"/>
        </w:rPr>
        <w:t>(iii) Trường hợp người yêu cầu đăng ký giám hộ không bổ sung, hoàn thiện được hồ sơ thì cán bộ tiếp nhận hồ sơ báo cáo Lãnh đạo Trung tâm Phục vụ hành chính công có thông báo từ chối giải quyết yêu cầu đăng ký giám hộ.</w:t>
      </w:r>
    </w:p>
    <w:p w:rsidR="00D51CF2" w:rsidRDefault="004F7E2E">
      <w:pPr>
        <w:spacing w:after="0" w:line="276" w:lineRule="auto"/>
        <w:jc w:val="both"/>
      </w:pPr>
      <w:r>
        <w:rPr>
          <w:rFonts w:ascii="Times New Roman" w:eastAsia="Times New Roman" w:hAnsi="Times New Roman" w:cs="Times New Roman"/>
          <w:sz w:val="26"/>
        </w:rPr>
        <w:t>- Công chức làm công tác hộ tịch thẩm tra hồ sơ (thẩm tra tính thống nhất, hợp lệ của các thông tin trong hồ sơ, giấy tờ, tài liệu do người yêu cầu nộp, xuất trình hoặc đính kèm).</w:t>
      </w:r>
    </w:p>
    <w:p w:rsidR="00D51CF2" w:rsidRDefault="004F7E2E">
      <w:pPr>
        <w:spacing w:after="0" w:line="276" w:lineRule="auto"/>
        <w:jc w:val="both"/>
      </w:pPr>
      <w:r>
        <w:rPr>
          <w:rFonts w:ascii="Times New Roman" w:eastAsia="Times New Roman" w:hAnsi="Times New Roman" w:cs="Times New Roman"/>
          <w:sz w:val="26"/>
        </w:rPr>
        <w:lastRenderedPageBreak/>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rsidR="00D51CF2" w:rsidRDefault="004F7E2E">
      <w:pPr>
        <w:spacing w:after="0" w:line="276" w:lineRule="auto"/>
        <w:jc w:val="both"/>
      </w:pPr>
      <w:r>
        <w:rPr>
          <w:rFonts w:ascii="Times New Roman" w:eastAsia="Times New Roman" w:hAnsi="Times New Roman" w:cs="Times New Roman"/>
          <w:sz w:val="26"/>
        </w:rPr>
        <w:t xml:space="preserve">+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w:t>
      </w:r>
      <w:r>
        <w:rPr>
          <w:rFonts w:ascii="Times New Roman" w:eastAsia="Times New Roman" w:hAnsi="Times New Roman" w:cs="Times New Roman"/>
          <w:sz w:val="26"/>
        </w:rPr>
        <w:t>yêu cầu nộp hồ sơ trực tuyến).</w:t>
      </w:r>
    </w:p>
    <w:p w:rsidR="00D51CF2" w:rsidRDefault="004F7E2E">
      <w:pPr>
        <w:spacing w:after="0" w:line="276" w:lineRule="auto"/>
        <w:jc w:val="both"/>
      </w:pPr>
      <w:r>
        <w:rPr>
          <w:rFonts w:ascii="Times New Roman" w:eastAsia="Times New Roman" w:hAnsi="Times New Roman" w:cs="Times New Roman"/>
          <w:sz w:val="26"/>
        </w:rPr>
        <w:t>+ Nếu thấy yêu cầu đăng ký giám hộ đủ điều kiện theo quy định pháp luật, hồ sơ đầy đủ, hợp lệ, đúng quy định, trường hợp tiếp nhận hồ sơ đăng ký giám hộ theo hình thức trực tiếp, thì công chức làm công tác hộ tịch thực hiện việc ghi vào Sổ đăng ký giám hộ, cập nhật thông tin đăng ký giám hộ và lưu chính thức trên Phần mềm đăng ký, quản lý hộ tịch điện tử dùng chung.</w:t>
      </w:r>
    </w:p>
    <w:p w:rsidR="00D51CF2" w:rsidRDefault="004F7E2E">
      <w:pPr>
        <w:spacing w:after="0" w:line="276" w:lineRule="auto"/>
        <w:jc w:val="both"/>
      </w:pPr>
      <w:r>
        <w:rPr>
          <w:rFonts w:ascii="Times New Roman" w:eastAsia="Times New Roman" w:hAnsi="Times New Roman" w:cs="Times New Roman"/>
          <w:sz w:val="26"/>
        </w:rPr>
        <w:t>Trường hợp tiếp nhận hồ sơ đăng ký giám hộ theo hình thức trực tuyến, công chức làm công tác hộ tịch gửi lại biểu mẫu Trích lục đăng ký giám hộ điện tử với thông tin đầy đủ cho người yêu cầu qua thư điện tử hoặc thiết bị số.</w:t>
      </w:r>
    </w:p>
    <w:p w:rsidR="00D51CF2" w:rsidRDefault="004F7E2E">
      <w:pPr>
        <w:spacing w:after="0" w:line="276" w:lineRule="auto"/>
        <w:jc w:val="both"/>
      </w:pPr>
      <w:r>
        <w:rPr>
          <w:rFonts w:ascii="Times New Roman" w:eastAsia="Times New Roman" w:hAnsi="Times New Roman" w:cs="Times New Roman"/>
          <w:sz w:val="26"/>
        </w:rPr>
        <w:t>Người yêu cầu có trách nhiệm kiểm tra tính chính xác, đầy đủ của các thông tin trên biểu mẫu Trích lục đăng ký giám hộ điện tử và xác nhận (tối đa một ngày).</w:t>
      </w:r>
    </w:p>
    <w:p w:rsidR="00D51CF2" w:rsidRDefault="004F7E2E">
      <w:pPr>
        <w:spacing w:after="0" w:line="276" w:lineRule="auto"/>
        <w:jc w:val="both"/>
      </w:pPr>
      <w:r>
        <w:rPr>
          <w:rFonts w:ascii="Times New Roman" w:eastAsia="Times New Roman" w:hAnsi="Times New Roman" w:cs="Times New Roman"/>
          <w:sz w:val="26"/>
        </w:rPr>
        <w:t>Nếu người có yêu cầu xác nhận thông tin đã thống nhất, đầy đủ hoặc không có phản hồi sau thời hạn yêu cầu thì công chức làm công tác hộ tịch thực hiện việc ghi nội dung vào Sổ đăng ký giám hộ, cập nhật thông tin đăng ký giám hộ và lưu chính thức trên Phần mềm đăng ký, quản lý hộ tịch điện tử dùng chung.</w:t>
      </w:r>
    </w:p>
    <w:p w:rsidR="00D51CF2" w:rsidRDefault="004F7E2E">
      <w:pPr>
        <w:spacing w:after="0" w:line="276" w:lineRule="auto"/>
        <w:jc w:val="both"/>
      </w:pPr>
      <w:r>
        <w:rPr>
          <w:rFonts w:ascii="Times New Roman" w:eastAsia="Times New Roman" w:hAnsi="Times New Roman" w:cs="Times New Roman"/>
          <w:sz w:val="26"/>
        </w:rPr>
        <w:t>- Công chức tư pháp - hộ tịch in Trích lục đăng ký giám hộ, trình Lãnh đạo Ủy ban nhân dân cấp xã ký, chuyển Trung tâm Phục vụ hành chính công trả kết quả cho người yêu cầu.</w:t>
      </w:r>
    </w:p>
    <w:p w:rsidR="00D51CF2" w:rsidRDefault="004F7E2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9"/>
        <w:gridCol w:w="1262"/>
        <w:gridCol w:w="3028"/>
        <w:gridCol w:w="4452"/>
      </w:tblGrid>
      <w:tr w:rsidR="00D51CF2">
        <w:tblPrEx>
          <w:tblCellMar>
            <w:top w:w="0" w:type="dxa"/>
            <w:bottom w:w="0" w:type="dxa"/>
          </w:tblCellMar>
        </w:tblPrEx>
        <w:tc>
          <w:tcPr>
            <w:tcW w:w="15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Hình thức nộp</w:t>
            </w:r>
          </w:p>
        </w:tc>
        <w:tc>
          <w:tcPr>
            <w:tcW w:w="2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Phí, lệ phí</w:t>
            </w:r>
          </w:p>
        </w:tc>
        <w:tc>
          <w:tcPr>
            <w:tcW w:w="3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Mô tả</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Trực tiếp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xml:space="preserve">05 ngày làm việc đối với việc đăng ký giám hộ cử, </w:t>
            </w:r>
            <w:r>
              <w:rPr>
                <w:rFonts w:ascii="Times New Roman" w:eastAsia="Times New Roman" w:hAnsi="Times New Roman" w:cs="Times New Roman"/>
                <w:sz w:val="26"/>
              </w:rPr>
              <w:lastRenderedPageBreak/>
              <w:t xml:space="preserve">03 ngày làm việc đối với việc đăng ký giám hộ đương nhiên. </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(Mức lệ phí cụ thể do Hội đồng nhân dân tỉnh, thành phố trực thuộc Trung ương quyết định. Miễn lệ phí cho người thuộc </w:t>
            </w:r>
            <w:r>
              <w:rPr>
                <w:rFonts w:ascii="Times New Roman" w:eastAsia="Times New Roman" w:hAnsi="Times New Roman" w:cs="Times New Roman"/>
                <w:sz w:val="26"/>
              </w:rPr>
              <w:lastRenderedPageBreak/>
              <w:t>gia đình có công với cách mạng; người thuộc hộ nghèo; người khuyết tật. Phí cấp bản sao Trích lục đăng ký giám hộ (nếu có yêu cầu) thực hiện theo quy định tại Thông tư số 281/2016/TT-BTC ngày 14/11/2016 của Bộ Tài chính.)</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xml:space="preserve">Người yêu cầu đăng ký giám hộ trực tiếp thực hiện hoặc ủy quyền cho người khác thực hiện nộp hồ sơ trực tiếp tại Trung tâm Phục vụ hành chính công, gửi qua hệ thống bưu chính hoặc nộp hồ sơ trực </w:t>
            </w:r>
            <w:r>
              <w:rPr>
                <w:rFonts w:ascii="Times New Roman" w:eastAsia="Times New Roman" w:hAnsi="Times New Roman" w:cs="Times New Roman"/>
                <w:sz w:val="26"/>
              </w:rPr>
              <w:lastRenderedPageBreak/>
              <w:t>tuyến tại Cổng dịch vụ công quốc gia  (https://dichvucong.gov.vn).</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Trực tuyến</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xml:space="preserve">05 ngày làm việc đối với việc đăng ký giám hộ cử, 03 ngày làm việc đối với việc đăng ký giám hộ đương nhiên. </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Lệ phí :  Đồng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giám hộ (nếu có yêu cầu) thực hiện theo quy định tại Thông tư số 281/2016/TT-BTC ngày 14/11/2016 của Bộ Tài chính.)</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Thủ tục này đủ điều kiện thực hiện dịch vụ công trực tuyến toàn trình. Người yêu cầu đăng ký giám hộ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Dịch vụ bưu chính</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xml:space="preserve">05 ngày làm việc đối với việc đăng ký giám hộ cử, 03 ngày làm việc đối với việc đăng ký giám hộ đương nhiên. </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xml:space="preserve">Lệ phí :  Đồng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giám hộ (nếu có yêu cầu) thực hiện theo quy định tại Thông tư số 281/2016/TT-BTC ngày 14/11/2016 của </w:t>
            </w:r>
            <w:r>
              <w:rPr>
                <w:rFonts w:ascii="Times New Roman" w:eastAsia="Times New Roman" w:hAnsi="Times New Roman" w:cs="Times New Roman"/>
                <w:sz w:val="26"/>
              </w:rPr>
              <w:lastRenderedPageBreak/>
              <w:t>Bộ Tài chính.)</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Người yêu cầu đăng ký giám hộ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bl>
    <w:p w:rsidR="00D51CF2" w:rsidRDefault="004F7E2E">
      <w:pPr>
        <w:spacing w:before="240" w:after="0" w:line="276" w:lineRule="auto"/>
        <w:jc w:val="both"/>
      </w:pPr>
      <w:r>
        <w:rPr>
          <w:rFonts w:ascii="Times New Roman" w:eastAsia="Times New Roman" w:hAnsi="Times New Roman" w:cs="Times New Roman"/>
          <w:b/>
          <w:sz w:val="26"/>
        </w:rPr>
        <w:t xml:space="preserve">Thành phần hồ sơ: </w:t>
      </w:r>
    </w:p>
    <w:p w:rsidR="00D51CF2" w:rsidRDefault="004F7E2E">
      <w:pPr>
        <w:shd w:val="clear" w:color="auto" w:fill="F2F6F9"/>
        <w:spacing w:before="120" w:after="0" w:line="276" w:lineRule="auto"/>
        <w:jc w:val="both"/>
      </w:pPr>
      <w:r>
        <w:rPr>
          <w:rFonts w:ascii="Times New Roman" w:eastAsia="Times New Roman" w:hAnsi="Times New Roman" w:cs="Times New Roman"/>
          <w:b/>
          <w:sz w:val="26"/>
        </w:rPr>
        <w:t>* Giấy tờ phải nộp: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D51CF2">
        <w:tblPrEx>
          <w:tblCellMar>
            <w:top w:w="0" w:type="dxa"/>
            <w:bottom w:w="0" w:type="dxa"/>
          </w:tblCellMar>
        </w:tblPrEx>
        <w:tc>
          <w:tcPr>
            <w:tcW w:w="6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Tên giấy tờ</w:t>
            </w:r>
          </w:p>
        </w:tc>
        <w:tc>
          <w:tcPr>
            <w:tcW w:w="2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Mẫu đơn, tờ khai</w:t>
            </w:r>
          </w:p>
        </w:tc>
        <w:tc>
          <w:tcPr>
            <w:tcW w:w="2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Số lượng</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Văn bản cử người giám hộ theo quy định của Bộ luật Dân sự đối với trường hợp đăng ký giám hộ cử; giấy tờ chứng minh điều kiện giám hộ đương nhiên theo quy định của Bộ luật Dân sự đối với trường hợp đăng ký giám hộ đương nhiên; trường hợp có nhiều người cùng đủ điều kiện làm giám hộ đương nhiên thì nộp thêm văn bản thỏa thuận về việc cử một người làm giám hộ đương nhiên;</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Văn bản ủy quyền (được chứng thực) theo quy định của pháp luật trong trường hợp ủy quyền thực hiện đăng ký giám hộ. Trường hợp người được ủy quyền là ông, bà, cha, mẹ, con, vợ, chồng, anh, chị, em ruột của người ủy quyền thì văn bản ủy quyền không phải chứng thực.</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D51CF2" w:rsidRDefault="004F7E2E">
      <w:pPr>
        <w:shd w:val="clear" w:color="auto" w:fill="F2F6F9"/>
        <w:spacing w:before="120" w:after="0" w:line="276" w:lineRule="auto"/>
        <w:jc w:val="both"/>
      </w:pPr>
      <w:r>
        <w:rPr>
          <w:rFonts w:ascii="Times New Roman" w:eastAsia="Times New Roman" w:hAnsi="Times New Roman" w:cs="Times New Roman"/>
          <w:b/>
          <w:sz w:val="26"/>
        </w:rPr>
        <w:t>* Giấy tờ phải xuất trình: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5"/>
        <w:gridCol w:w="831"/>
        <w:gridCol w:w="935"/>
      </w:tblGrid>
      <w:tr w:rsidR="00D51CF2">
        <w:tblPrEx>
          <w:tblCellMar>
            <w:top w:w="0" w:type="dxa"/>
            <w:bottom w:w="0" w:type="dxa"/>
          </w:tblCellMar>
        </w:tblPrEx>
        <w:tc>
          <w:tcPr>
            <w:tcW w:w="6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Tên giấy tờ</w:t>
            </w:r>
          </w:p>
        </w:tc>
        <w:tc>
          <w:tcPr>
            <w:tcW w:w="2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Mẫu đơn, tờ khai</w:t>
            </w:r>
          </w:p>
        </w:tc>
        <w:tc>
          <w:tcPr>
            <w:tcW w:w="2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Số lượng</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giám hộ. Trường hợp các thông tin cá nhân trong các giấy tờ này đã có trong CSDLQGVDC, CSDLHTĐT, được hệ thống điền tự động thì không phải tải lên (theo hình thức trực tuyến)</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xml:space="preserve">- Giấy tờ có giá trị chứng minh thông tin về cư trú trong trường hợp cơ quan đăng ký hộ tịch không thể khai thác được thông tin về nơi cư trú </w:t>
            </w:r>
            <w:r>
              <w:rPr>
                <w:rFonts w:ascii="Times New Roman" w:eastAsia="Times New Roman" w:hAnsi="Times New Roman" w:cs="Times New Roman"/>
                <w:sz w:val="26"/>
              </w:rPr>
              <w:lastRenderedPageBreak/>
              <w:t>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Trường hợp gửi hồ sơ qua hệ thống bưu chính thì phải gửi kèm theo bản sao có chứng thực các giấy tờ phải xuất trình nêu trên.</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D51CF2" w:rsidRDefault="004F7E2E">
      <w:pPr>
        <w:shd w:val="clear" w:color="auto" w:fill="F2F6F9"/>
        <w:spacing w:before="120" w:after="0" w:line="276" w:lineRule="auto"/>
        <w:jc w:val="both"/>
      </w:pPr>
      <w:r>
        <w:rPr>
          <w:rFonts w:ascii="Times New Roman" w:eastAsia="Times New Roman" w:hAnsi="Times New Roman" w:cs="Times New Roman"/>
          <w:b/>
          <w:sz w:val="26"/>
        </w:rPr>
        <w:t>* Lưu ý:</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1"/>
        <w:gridCol w:w="833"/>
        <w:gridCol w:w="937"/>
      </w:tblGrid>
      <w:tr w:rsidR="00D51CF2">
        <w:tblPrEx>
          <w:tblCellMar>
            <w:top w:w="0" w:type="dxa"/>
            <w:bottom w:w="0" w:type="dxa"/>
          </w:tblCellMar>
        </w:tblPrEx>
        <w:tc>
          <w:tcPr>
            <w:tcW w:w="6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Tên giấy tờ</w:t>
            </w:r>
          </w:p>
        </w:tc>
        <w:tc>
          <w:tcPr>
            <w:tcW w:w="2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Mẫu đơn, tờ khai</w:t>
            </w:r>
          </w:p>
        </w:tc>
        <w:tc>
          <w:tcPr>
            <w:tcW w:w="2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Số lượng</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Đối với giấy tờ nộp, xuất trình nếu người yêu cầu nộp hồ sơ theo hình thức trực tiếp:</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lastRenderedPageBreak/>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Đối với giấy tờ xuất trình khi đăng ký hộ tịch, người tiếp nhận có trách nhiệm kiểm tra, đối chiếu, ghi lại thông tin hoặc chụp lại, ký xác nhận để lưu trong hồ sơ và trả lại cho người xuất trình, không được yêu cầu nộp bản sao hoặc bản chụp giấy tờ đó.</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Đối với giấy tờ gửi kèm theo nếu người yêu cầu nộp hồ sơ theo hình thức trực tuyến:</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Bản chụp các giấy tờ gửi kèm theo hồ sơ đăng ký giám hộ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Trường hợp giấy tờ, tài liệu phải gửi kèm trong hồ sơ đăng ký giám hộ trực tuyến đã có bản sao điện tử hoặc đã có bản điện tử giấy tờ hộ tịch thì người yêu cầu được sử dụng bản điện tử này.</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D51CF2" w:rsidRDefault="004F7E2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53"/>
        <w:gridCol w:w="2033"/>
        <w:gridCol w:w="1039"/>
      </w:tblGrid>
      <w:tr w:rsidR="00D51CF2">
        <w:tblPrEx>
          <w:tblCellMar>
            <w:top w:w="0" w:type="dxa"/>
            <w:bottom w:w="0" w:type="dxa"/>
          </w:tblCellMar>
        </w:tblPrEx>
        <w:tc>
          <w:tcPr>
            <w:tcW w:w="6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Tên giấy tờ</w:t>
            </w:r>
          </w:p>
        </w:tc>
        <w:tc>
          <w:tcPr>
            <w:tcW w:w="2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Mẫu đơn, tờ khai</w:t>
            </w:r>
          </w:p>
        </w:tc>
        <w:tc>
          <w:tcPr>
            <w:tcW w:w="2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Số lượng</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Tờ khai đăng ký giám hộ theo mẫu (nếu người yêu cầu lựa chọn nộp hồ sơ theo hình thức trực tiếp hoặc gửi hồ sơ qua hệ thống bưu chính);</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4.TKngkgimh.doc</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Mẫu hộ tịch điện tử tương tác đăng ký giám hộ (do người yêu cầu cung cấp thông tin theo hướng dẫn trên Cổng dịch vụ công nếu người có yêu cầu lựa chọn nộp hồ sơ theo hình thức trực tuyến);</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4.DTTT-ngkgimh.doc</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Người có yêu cầu đăng ký giám hộ thực hiện việc nộp/xuất trình (theo hình thức trực tiếp) hoặc tải lên (theo hình thức trực tuyến) các giấy tờ sau:</w:t>
            </w:r>
          </w:p>
        </w:tc>
        <w:tc>
          <w:tcPr>
            <w:tcW w:w="0" w:type="auto"/>
          </w:tcPr>
          <w:p w:rsidR="00D51CF2" w:rsidRDefault="00D51CF2"/>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D51CF2" w:rsidRDefault="004F7E2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rsidR="00D51CF2" w:rsidRDefault="004F7E2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Tư Pháp</w:t>
      </w:r>
    </w:p>
    <w:p w:rsidR="00D51CF2" w:rsidRDefault="004F7E2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UBND cấp huyện</w:t>
      </w:r>
    </w:p>
    <w:p w:rsidR="00D51CF2" w:rsidRDefault="004F7E2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51CF2" w:rsidRDefault="004F7E2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51CF2" w:rsidRDefault="004F7E2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51CF2" w:rsidRDefault="004F7E2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Trích lục đăng ký giám hộ</w:t>
      </w:r>
    </w:p>
    <w:p w:rsidR="00D51CF2" w:rsidRDefault="004F7E2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20"/>
        <w:gridCol w:w="5838"/>
        <w:gridCol w:w="726"/>
        <w:gridCol w:w="1041"/>
      </w:tblGrid>
      <w:tr w:rsidR="00D51CF2">
        <w:tblPrEx>
          <w:tblCellMar>
            <w:top w:w="0" w:type="dxa"/>
            <w:bottom w:w="0" w:type="dxa"/>
          </w:tblCellMar>
        </w:tblPrEx>
        <w:tc>
          <w:tcPr>
            <w:tcW w:w="2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Số ký hiệu</w:t>
            </w:r>
          </w:p>
        </w:tc>
        <w:tc>
          <w:tcPr>
            <w:tcW w:w="35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Trích yếu</w:t>
            </w:r>
          </w:p>
        </w:tc>
        <w:tc>
          <w:tcPr>
            <w:tcW w:w="15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Ngày ban hành</w:t>
            </w:r>
          </w:p>
        </w:tc>
        <w:tc>
          <w:tcPr>
            <w:tcW w:w="3000" w:type="dxa"/>
          </w:tcPr>
          <w:p w:rsidR="00D51CF2" w:rsidRDefault="00D51CF2"/>
          <w:p w:rsidR="00D51CF2" w:rsidRDefault="004F7E2E">
            <w:pPr>
              <w:spacing w:after="0" w:line="276" w:lineRule="auto"/>
              <w:jc w:val="center"/>
            </w:pPr>
            <w:r>
              <w:rPr>
                <w:rFonts w:ascii="Times New Roman" w:eastAsia="Times New Roman" w:hAnsi="Times New Roman" w:cs="Times New Roman"/>
                <w:b/>
                <w:sz w:val="26"/>
              </w:rPr>
              <w:t>Cơ quan ban hành</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60/2014/QH13</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Luật 60/2014/QH13</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20-11-2014</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Quốc Hội</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123/2015/NĐ-CP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Nghị định 123/2015/NĐ-CP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15-11-2015</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Chính phủ</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 xml:space="preserve">Thông tư số 281/2016/TT-BTC </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14-11-2016</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Bộ Tài chính</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91/2015/QH13</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Bộ luật dân sự</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24-11-2015</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Quốc Hội</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04/2020/TT-BTP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Thông tư 04/2020/TT-BTP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28-05-2020</w:t>
            </w:r>
          </w:p>
        </w:tc>
        <w:tc>
          <w:tcPr>
            <w:tcW w:w="0" w:type="auto"/>
          </w:tcPr>
          <w:p w:rsidR="00D51CF2" w:rsidRDefault="00D51CF2"/>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85/2019/TT-BTC</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Thông tư 85/2019/TT-BTC</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29-11-2019</w:t>
            </w:r>
          </w:p>
        </w:tc>
        <w:tc>
          <w:tcPr>
            <w:tcW w:w="0" w:type="auto"/>
          </w:tcPr>
          <w:p w:rsidR="00D51CF2" w:rsidRDefault="00D51CF2"/>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01/2022/TT-BTP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Thông tư sửa đổi</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04-01-2022</w:t>
            </w:r>
          </w:p>
        </w:tc>
        <w:tc>
          <w:tcPr>
            <w:tcW w:w="0" w:type="auto"/>
          </w:tcPr>
          <w:p w:rsidR="00D51CF2" w:rsidRDefault="00D51CF2"/>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106/2021/TT-BTC</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Thông tư 106/2021/TT-BTC</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26-11-2021</w:t>
            </w:r>
          </w:p>
        </w:tc>
        <w:tc>
          <w:tcPr>
            <w:tcW w:w="0" w:type="auto"/>
          </w:tcPr>
          <w:p w:rsidR="00D51CF2" w:rsidRDefault="00D51CF2"/>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87/2020/NĐ-CP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Nghị định 87/2020/NĐ-CP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28-07-2020</w:t>
            </w:r>
          </w:p>
        </w:tc>
        <w:tc>
          <w:tcPr>
            <w:tcW w:w="0" w:type="auto"/>
          </w:tcPr>
          <w:p w:rsidR="00D51CF2" w:rsidRDefault="00D51CF2"/>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104/2022/NĐ-CP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Nghị định sửa đổi, bổ sung một số điều của các nghị định liên quan đến việc nộp, xuất trình sổ hộ khẩu, sổ tạm trú giấy khi thực hiện thủ tục hành chính, cung cấp dịch vụ công</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21-12-2022</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Chính phủ</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04/2024/TT-BTP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06-06-2024</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Bộ trưởng Bộ Tư pháp</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07/2025/NĐ-CP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Nghị định số 07/2025/NĐ-CP ngày 09/01/2025 của Chính phủ sửa đổi, bổ sung một số điều của các Nghị định trong lĩnh vực hộ tịch, quốc tịch, chứng thực.</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09-01-2025</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Chính phủ</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120/2025/NĐ-CP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Nghị định số 120/2025/NĐ-CP ngày 11/6/2025 của Chính phủ quy định về phân định thẩm quyền của chính quyền địa phương 02 cấp trong lĩnh vực quản lý nhà nước của Bộ Tư pháp.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11-06-2025</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Chính phủ</w:t>
            </w:r>
          </w:p>
        </w:tc>
      </w:tr>
      <w:tr w:rsidR="00D51CF2">
        <w:tblPrEx>
          <w:tblCellMar>
            <w:top w:w="0" w:type="dxa"/>
            <w:bottom w:w="0" w:type="dxa"/>
          </w:tblCellMar>
        </w:tblPrEx>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08/2025/TT-BTP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tcPr>
            <w:tcW w:w="0" w:type="auto"/>
          </w:tcPr>
          <w:p w:rsidR="00D51CF2" w:rsidRDefault="00D51CF2"/>
          <w:p w:rsidR="00D51CF2" w:rsidRDefault="004F7E2E">
            <w:pPr>
              <w:spacing w:after="0" w:line="276" w:lineRule="auto"/>
            </w:pPr>
            <w:r>
              <w:rPr>
                <w:rFonts w:ascii="Times New Roman" w:eastAsia="Times New Roman" w:hAnsi="Times New Roman" w:cs="Times New Roman"/>
                <w:sz w:val="26"/>
              </w:rPr>
              <w:t>12-06-2025</w:t>
            </w:r>
          </w:p>
        </w:tc>
        <w:tc>
          <w:tcPr>
            <w:tcW w:w="0" w:type="auto"/>
          </w:tcPr>
          <w:p w:rsidR="00D51CF2" w:rsidRDefault="00D51CF2"/>
        </w:tc>
      </w:tr>
    </w:tbl>
    <w:p w:rsidR="00D51CF2" w:rsidRDefault="004F7E2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Việc giám hộ giữa công dân Việt Nam và người nước ngoài cùng cư trú tại Việt Nam. - Cá nhân có đủ các điều kiện sau đây có thể làm người giám hộ: + Có năng lực hành vi dân sự đầy đủ. + Có tư cách đạo đức tốt và các điều kiện cần thiết để thực hiện quyền, nghĩa vụ của người giám hộ. + Không phải là người đang bị truy cứu trách nhiệm hình sự hoặc người bị kết án nhưng chưa được xoá án tích về một trong các tội cố ý xâm phạm tính mạng, sức khỏe, danh dự, nhân phẩm, tài sản của người khác. + Không phải là ngư</w:t>
      </w:r>
      <w:r>
        <w:rPr>
          <w:rFonts w:ascii="Times New Roman" w:eastAsia="Times New Roman" w:hAnsi="Times New Roman" w:cs="Times New Roman"/>
          <w:sz w:val="26"/>
        </w:rPr>
        <w:t>ời bị Tòa án tuyên bố hạn chế quyền đối với con chưa thành niên. - Pháp nhân có đủ các điều kiện sau đây có thể làm người giám hộ: + Có năng lực pháp luật dân sự phù hợp với việc giám hộ. + Có điều kiện cần thiết để thực hiện quyền, nghĩa vụ của người giám hộ.</w:t>
      </w:r>
    </w:p>
    <w:p w:rsidR="00D51CF2" w:rsidRDefault="004F7E2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51CF2" w:rsidRDefault="004F7E2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https://thutuc.dichvucong.gov.vn/p/home/dvc-tthc-thu-tuc-hanh-chinh-chi-tiet.html?ma_thu_tuc=2436</w:t>
      </w:r>
    </w:p>
    <w:sectPr w:rsidR="00D51CF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51CF2"/>
    <w:rsid w:val="004F7E2E"/>
    <w:rsid w:val="00521933"/>
    <w:rsid w:val="00D51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CE4954-3DF1-4F57-95CD-4B75435D0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2476</Words>
  <Characters>14119</Characters>
  <Application>Microsoft Office Word</Application>
  <DocSecurity>0</DocSecurity>
  <Lines>117</Lines>
  <Paragraphs>33</Paragraphs>
  <ScaleCrop>false</ScaleCrop>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2025-11-27T16:42:00Z</dcterms:created>
  <dcterms:modified xsi:type="dcterms:W3CDTF">2025-11-27T16:42:00Z</dcterms:modified>
</cp:coreProperties>
</file>