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giao dịch ngoại hối liên quan đến đầu tư ra nước ngoài trong hoạt động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Trong thời hạn 30 ngày kể từ ngày nhà đầu tư được Bộ Tài Chính điều chỉnh giấy chứng nhận đăng ký đầu tư ra nước ngoài và trước khi thực hiện nội dung thay đổi đối với các trường hợp: (i) Thay đổi tài khoản vốn đầu tư bằng loại ngoại tệ khác, thay đổi nơi mở tài khoản vốn đầu tư; (ii) Thay đổi liên quan đến tăng hoặc giảm vốn đầu tư bằng tiền của nhà đầu tư (trừ trường hợp sử dụng lợi nhuận hoặc khoản thu hồi vốn để đầu tư dự án ở nước ngoài); (iii) Thay đổi tiến độ chuyển vốn đầu tư bằng tiền ra nước ngoài của nhà đầu tư trong trường hợp số tiền chuyển ra nước ngoài trong kỳ nhiều hơn so với tiến độ đã được Ngân hàng Nhà nước Việt Nam xác nhận đăng ký, nhà đầu tư phải đăng ký thay đổi giao dịch ngoại hối với Ngân hàng Nhà nước Việt Nam theo thủ tục sau:</w:t>
      </w:r>
    </w:p>
    <w:p>
      <w:pPr>
        <w:spacing w:after="0" w:before="0" w:lineRule="auto" w:line="276"/>
        <w:jc w:val="both"/>
      </w:pPr>
      <w:r>
        <w:rPr>
          <w:rFonts w:ascii="Times New Roman" w:hAnsi="Times New Roman" w:cs="Times New Roman" w:eastAsia="Times New Roman"/>
          <w:b w:val="false"/>
          <w:sz w:val="26"/>
        </w:rPr>
        <w:t>+ Bước 1: Nhà đầu tư gửi trực tiếp hoặc qua đường bưu điện 01 hồ sơ đăng ký thay đổi giao dịch ngoại hối đến NHNN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trong thời hạn 05 ngày làm việc kể từ ngày nhận hồ sơ, NHNN Việt Nam có văn bản yêu cầu nhà đầu tư bổ sung hồ sơ.</w:t>
      </w:r>
    </w:p>
    <w:p>
      <w:pPr>
        <w:spacing w:after="0" w:before="0" w:lineRule="auto" w:line="276"/>
        <w:jc w:val="both"/>
      </w:pPr>
      <w:r>
        <w:rPr>
          <w:rFonts w:ascii="Times New Roman" w:hAnsi="Times New Roman" w:cs="Times New Roman" w:eastAsia="Times New Roman"/>
          <w:b w:val="false"/>
          <w:sz w:val="26"/>
        </w:rPr>
        <w:t>+ Bước 3: Trong thời hạn 10 ngày làm việc kể từ ngày nhận đủ hồ sơ đăng ký, NHNN Việt Nam có trách nhiệm xác nhận hoặc từ chối xác nhận đăng ký thay đổi giao dịch ngoại hối cho nhà đầu tư. Trường hợp từ chối xác nhận đăng ký thay đổi giao dịch ngoại hối, NHNN Việt Nam phải nêu rõ lý do bằng văn bản gửi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10 ngày làm việc kể từ ngày Ngân hàng Nhà nước nhận đủ hồ sơ đăng ký.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10 ngày làm việc kể từ ngày Ngân hàng Nhà nước nhận đủ hồ sơ đăng ký.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giao dịch ngoại hối liên quan đến hoạt động đầu tư ra nước ngoài trong hoạt động dầu khí theo Phụ lục số 04.</w:t>
            </w:r>
          </w:p>
        </w:tc>
        <w:tc>
          <w:p/>
          <w:p>
            <w:pPr>
              <w:spacing w:after="0" w:before="0" w:lineRule="auto" w:line="276"/>
              <w:jc w:val="left"/>
            </w:pPr>
            <w:r>
              <w:rPr>
                <w:rFonts w:ascii="Times New Roman" w:hAnsi="Times New Roman" w:cs="Times New Roman" w:eastAsia="Times New Roman"/>
                <w:b w:val="false"/>
                <w:sz w:val="26"/>
              </w:rPr>
              <w:t>Phuluc04.docx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đầu tư ra nước ngoài sau khi điều chỉnh. Trong trường hợp nhà đầu tư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thay đổi giao dịch ngoại hối liên quan đến đầu tư ra nước ngoài trong hoạt động dầu khí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124/2017/NĐ-CP</w:t>
            </w:r>
          </w:p>
        </w:tc>
        <w:tc>
          <w:p/>
          <w:p>
            <w:pPr>
              <w:spacing w:after="0" w:before="0" w:lineRule="auto" w:line="276"/>
              <w:jc w:val="left"/>
            </w:pPr>
            <w:r>
              <w:rPr>
                <w:rFonts w:ascii="Times New Roman" w:hAnsi="Times New Roman" w:cs="Times New Roman" w:eastAsia="Times New Roman"/>
                <w:b w:val="false"/>
                <w:sz w:val="26"/>
              </w:rPr>
              <w:t>Nghị định 124/2017/NĐ-CP</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31/2018/TT-NHNN</w:t>
            </w:r>
          </w:p>
        </w:tc>
        <w:tc>
          <w:p/>
          <w:p>
            <w:pPr>
              <w:spacing w:after="0" w:before="0" w:lineRule="auto" w:line="276"/>
              <w:jc w:val="left"/>
            </w:pPr>
            <w:r>
              <w:rPr>
                <w:rFonts w:ascii="Times New Roman" w:hAnsi="Times New Roman" w:cs="Times New Roman" w:eastAsia="Times New Roman"/>
                <w:b w:val="false"/>
                <w:sz w:val="26"/>
              </w:rPr>
              <w:t>Thông tư 31/2018/TT-NHNN</w:t>
            </w:r>
          </w:p>
        </w:tc>
        <w:tc>
          <w:p/>
          <w:p>
            <w:pPr>
              <w:spacing w:after="0" w:before="0" w:lineRule="auto" w:line="276"/>
              <w:jc w:val="left"/>
            </w:pPr>
            <w:r>
              <w:rPr>
                <w:rFonts w:ascii="Times New Roman" w:hAnsi="Times New Roman" w:cs="Times New Roman" w:eastAsia="Times New Roman"/>
                <w:b w:val="false"/>
                <w:sz w:val="26"/>
              </w:rPr>
              <w:t>18-12-2018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2025-11-27T16:42:55Z</dcterms:created>
  <dc:creator>Apache POI</dc:creator>
</cp:coreProperties>
</file>