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1.001837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chấm dứt hoạt động của Văn phòng đại diện tại Việt Nam của doanh nghiệp kinh doanh dịch vụ lữ hành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Du lịch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kinh doanh dịch vụ lữ hành nước ngoài nộp hồ sơ chấm dứt hoạt động Văn phòng đại diện đến Sở Du lịch/Sở Văn hóa, Thể thao và Du lịch trong các trường hợp sau:
+ Theo đề nghị của doanh nghiệp kinh doanh dịch vụ lữ hành nước ngoài;
+ Khi doanh nghiệp kinh doanh dịch vụ lữ hành nước ngoài chấm dứt hoạt động theo pháp luật của quốc gia, vùng lãnh thổ nơi doanh nghiệp đó thành lập hoặc đăng ký kinh doanh;
+ Hết thời hạn hoạt động theo Giấy phép thành lập Văn phòng đại diện mà doanh nghiệp kinh doanh dịch vụ lữ hành nước ngoài không đề nghị gia hạn;
+ Hết thời gian hoạt động theo Giấy phép thành lập Văn phòng đại diện mà không được Cơ quan cấp Giấy phép đồng ý gia hạn;
+ Bị thu hồi Giấy phép thành lập Văn phòng đại diện theo quy định tại Điều 44 Nghị định số 07/2016/NĐ-CP ngày 25 tháng 01 năm 2016;
+ Doanh nghiệp kinh doanh dịch vụ lữ hành nước ngoài, Văn phòng đại diện không còn đáp ứng một trong những điều kiện quy định tại Điều 7 Nghị định số 07/2016/NĐ-CP ngày 25 tháng 01 năm 2016.</w:t>
      </w:r>
    </w:p>
    <w:p>
      <w:pPr>
        <w:spacing w:after="0" w:before="0" w:lineRule="auto" w:line="276"/>
        <w:jc w:val="both"/>
      </w:pPr>
      <w:r>
        <w:rPr>
          <w:rFonts w:ascii="Times New Roman" w:hAnsi="Times New Roman" w:cs="Times New Roman" w:eastAsia="Times New Roman"/>
          <w:b w:val="false"/>
          <w:sz w:val="26"/>
        </w:rPr>
        <w:t>- Trong thời hạn 03 ngày làm việc kể từ ngày nhận được hồ sơ, Sở Du lịch/Sở Văn hóa, Thể thao và Du lịch kiểm tra và yêu cầu bổ sung nếu hồ sơ chưa đầy đủ, hợp lệ. Việc yêu cầu bổ sung hồ sơ được thực hiện tối đa một lần trong suốt quá trình giải quyết hồ sơ.</w:t>
      </w:r>
    </w:p>
    <w:p>
      <w:pPr>
        <w:spacing w:after="0" w:before="0" w:lineRule="auto" w:line="276"/>
        <w:jc w:val="both"/>
      </w:pPr>
      <w:r>
        <w:rPr>
          <w:rFonts w:ascii="Times New Roman" w:hAnsi="Times New Roman" w:cs="Times New Roman" w:eastAsia="Times New Roman"/>
          <w:b w:val="false"/>
          <w:sz w:val="26"/>
        </w:rPr>
        <w:t>- Trong thời hạn 05 ngày làm việc kể từ ngày nhận đủ hồ sơ hợp lệ, Sở Du lịch/Sở Văn hóa, Thể thao và Du lịch có trách nhiệm công bố trên trang thông tin điện tử của mình về việc chấm dứt hoạt động của Văn phòng đại diện.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 Sở Du lịch/Sở Văn hóa, Thể thao và Du lịch có trách nhiệm công bố trên trang thông tin điện tử của mình về việc chấm dứt hoạt động của Văn phòng đại diện.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 Sở Du lịch/Sở Văn hóa, Thể thao và Du lịch có trách nhiệm công bố trên trang thông tin điện tử của mình về việc chấm dứt hoạt động của Văn phòng đại diện.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Thông báo về việc chấm dứt hoạt động Văn phòng đại diện (Mẫu TB Phụ lục ban hành kèm theo Thông tư số 11/2016/TT-BCT ngày 05 tháng 7 năm 2016) do đại diện có thẩm quyền của doanh nghiệp kinh doanh dịch vụ lữ hành nước ngoài ký, trừ trường hợp quy định tại Khoản 5 Điều 35 Nghị định 07/2016/NĐ- CP</w:t>
            </w:r>
          </w:p>
        </w:tc>
        <w:tc>
          <w:p/>
          <w:p>
            <w:pPr>
              <w:spacing w:after="0" w:before="0" w:lineRule="auto" w:line="276"/>
              <w:jc w:val="left"/>
            </w:pPr>
            <w:r>
              <w:rPr>
                <w:rFonts w:ascii="Times New Roman" w:hAnsi="Times New Roman" w:cs="Times New Roman" w:eastAsia="Times New Roman"/>
                <w:b w:val="false"/>
                <w:sz w:val="26"/>
              </w:rPr>
              <w:t>thông báo chấm dứt hoạt động.lữ hành.docx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văn bản của Cơ quan cấp Giấy phép không gia hạn Giấy phép thành lập Văn phòng đại diện (đối với trường hợp hết thời gian hoạt động theo Giấy phép thành lập Văn phòng đại diện mà không được Cơ quan cấp Giấy phép đồng ý gia hạn) hoặc bản sao Quyết định thu hồi Giấy phép thành lập Văn phòng đại diện của Sở Du lịch/Sở Văn hóa, Thể thao và Du lịch (đối với trường hợp bị thu hồi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Danh sách chủ nợ và số nợ chưa thanh toán, gồm cả nợ thuế và nợ tiền đóng bảo hiểm xã hội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Danh sách người lao động và quyền lợi tương ứng hiện hành của người lao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Bản chính Giấy phép thành lập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trường hợp Văn phòng đại diện chấm dứt hoạt động tại một tỉnh, thành phố trực thuộc Trung ương để chuyển địa điểm đặt trụ sở của Văn phòng đại diện đến một tỉnh, thành phố trực thuộc Trung ương khác, hồ sơ chấm dứt hoạt động Văn phòng đại diện chỉ bao gồm các thành phần hồ sơ số (1) và (5)</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Du lịch - TP. Hải Phòng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về việc chấm dứt hoạt động của Văn phòng đại diện tại Việt Nam của doanh nghiệp kinh doanh dịch vụ lữ hành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Thông tư 11/2016/TT-BCT</w:t>
            </w:r>
          </w:p>
        </w:tc>
        <w:tc>
          <w:p/>
          <w:p>
            <w:pPr>
              <w:spacing w:after="0" w:before="0" w:lineRule="auto" w:line="276"/>
              <w:jc w:val="left"/>
            </w:pPr>
            <w:r>
              <w:rPr>
                <w:rFonts w:ascii="Times New Roman" w:hAnsi="Times New Roman" w:cs="Times New Roman" w:eastAsia="Times New Roman"/>
                <w:b w:val="false"/>
                <w:sz w:val="26"/>
              </w:rPr>
              <w:t>05-07-2016</w:t>
            </w:r>
          </w:p>
        </w:tc>
        <w:tc>
          <w:p/>
        </w:tc>
      </w:tr>
      <w:tr>
        <w:tc>
          <w:p/>
          <w:p>
            <w:pPr>
              <w:spacing w:after="0" w:before="0" w:lineRule="auto" w:line="276"/>
              <w:jc w:val="left"/>
            </w:pPr>
            <w:r>
              <w:rPr>
                <w:rFonts w:ascii="Times New Roman" w:hAnsi="Times New Roman" w:cs="Times New Roman" w:eastAsia="Times New Roman"/>
                <w:b w:val="false"/>
                <w:sz w:val="26"/>
              </w:rPr>
              <w:t>09/2017/QH14</w:t>
            </w:r>
          </w:p>
        </w:tc>
        <w:tc>
          <w:p/>
          <w:p>
            <w:pPr>
              <w:spacing w:after="0" w:before="0" w:lineRule="auto" w:line="276"/>
              <w:jc w:val="left"/>
            </w:pPr>
            <w:r>
              <w:rPr>
                <w:rFonts w:ascii="Times New Roman" w:hAnsi="Times New Roman" w:cs="Times New Roman" w:eastAsia="Times New Roman"/>
                <w:b w:val="false"/>
                <w:sz w:val="26"/>
              </w:rPr>
              <w:t>Luật Du lịch 09//2017/QH14</w:t>
            </w:r>
          </w:p>
        </w:tc>
        <w:tc>
          <w:p/>
          <w:p>
            <w:pPr>
              <w:spacing w:after="0" w:before="0" w:lineRule="auto" w:line="276"/>
              <w:jc w:val="left"/>
            </w:pPr>
            <w:r>
              <w:rPr>
                <w:rFonts w:ascii="Times New Roman" w:hAnsi="Times New Roman" w:cs="Times New Roman" w:eastAsia="Times New Roman"/>
                <w:b w:val="false"/>
                <w:sz w:val="26"/>
              </w:rPr>
              <w:t>15-12-2017</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Văn phòng đại diện chấm dứt hoạt động trong các trường hợp sau:
(1) Theo đề nghị của doanh nghiệp kinh doanh dịch vụ lữ hành nước ngoài.
(2) Khi doanh nghiệp kinh doanh dịch vụ lữ hành nước ngoài chấm dứt hoạt động theo pháp luật của quốc gia, vùng lãnh thổ nơi doanh nghiệp đó thành lập hoặc đăng ký kinh doanh.
(3) Hết thời hạn hoạt động theo Giấy phép thành lập Văn phòng đại diện mà doanh nghiệp kinh doanh dịch vụ lữ hành nước ngoài không đề nghị gia hạn.
(4) Hết thời gian hoạt động theo Giấy phép thành lập Văn phòng đại diện mà không được Cơ quan cấp Giấy phép đồng ý gia hạn.
(5) Bị thu hồi Giấy phép thành lập Văn phòng đại diện theo quy định tại Điều 44 Nghị định số 07/2016/NĐ-CP ngày 25 tháng 01 năm 2016.
(6) Doanh nghiệp kinh doanh dịch vụ lữ hành nước ngoài, Văn phòng đại diện không còn đáp ứng một trong những điều kiện quy định tại Điều 7 Nghị định số 07/2016/NĐ-CP ngày 25 tháng 01 năm 2016.</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2025-11-27T16:43:13Z</dcterms:created>
  <dc:creator>Apache POI</dc:creator>
</cp:coreProperties>
</file>