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thu ngoại tệ tiền mặt từ xuất khẩu sang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Thương nhân Việt Nam xuất khẩu hàng hoá, dịch vụ sang Campuchia, trường hợp không thể thanh toán qua ngân hàng thì nộp hồ sơ cho Ngân hàng Nhà nước Khu vực trên địa bàn nơi doanh nghiệp đặt trụ sở chính đề nghị cấp giấy phép thu ngoại tệ tiền mặt;</w:t>
      </w:r>
    </w:p>
    <w:p>
      <w:pPr>
        <w:spacing w:after="0" w:before="0" w:lineRule="auto" w:line="276"/>
        <w:jc w:val="both"/>
      </w:pPr>
      <w:r>
        <w:rPr>
          <w:rFonts w:ascii="Times New Roman" w:hAnsi="Times New Roman" w:cs="Times New Roman" w:eastAsia="Times New Roman"/>
          <w:b w:val="false"/>
          <w:sz w:val="26"/>
        </w:rPr>
        <w:t>+ Bước 2: Sau khi nhận đầy đủ bộ hồ sơ của thương nhân Việt Nam xin được thu ngoại tệ tiền mặt, Giám đốc Ngân hàng Nhà nước Khu vực xem xét, giải quyết.</w:t>
      </w:r>
    </w:p>
    <w:p>
      <w:pPr>
        <w:spacing w:after="0" w:before="0" w:lineRule="auto" w:line="276"/>
        <w:jc w:val="both"/>
      </w:pPr>
      <w:r>
        <w:rPr>
          <w:rFonts w:ascii="Times New Roman" w:hAnsi="Times New Roman" w:cs="Times New Roman" w:eastAsia="Times New Roman"/>
          <w:b w:val="false"/>
          <w:sz w:val="26"/>
        </w:rPr>
        <w:t>+ Bước 3: Trong 7 ngày làm việc kể từ ngày nhận đủ bộ hồ sơ hợp lệ, Ngân hàng nhà nước Khu vực chấp thuận hoặc không chấp thuận cấp giấy phép cho doanh nghiệp được thu ngoại tệ tiền mặt (có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7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phép thu ngoại tệ tiền mặt từ xuất khẩu sang Campuchia (theo mẫu tại Phụ lục 01 ban hành kèm theo Quyết định số 17/2004/QĐ-NHNN ngày 5/01/2004)</w:t>
            </w:r>
          </w:p>
        </w:tc>
        <w:tc>
          <w:p/>
          <w:p>
            <w:pPr>
              <w:spacing w:after="0" w:before="0" w:lineRule="auto" w:line="276"/>
              <w:jc w:val="left"/>
            </w:pPr>
            <w:r>
              <w:rPr>
                <w:rFonts w:ascii="Times New Roman" w:hAnsi="Times New Roman" w:cs="Times New Roman" w:eastAsia="Times New Roman"/>
                <w:b w:val="false"/>
                <w:sz w:val="26"/>
              </w:rPr>
              <w:t>Phlc1.doc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kinh doanh (Giấy chứng nhận đăng ký doanh nghiệp) có đăng ký mã số doanh nghiệp xuất nhập khẩu (đối với doanh nghiệp xin cấp giấy phép lần đầu); trong trường hợp người nộp hồ sơ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chấp nhận của cơ quan có thẩm quyền đối với trường hợp hàng hoá tạm ngừng xuất khẩu và hàng hoá xuất khẩu có điều kiện;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thương mại đã ký với thương nhân Campuchia có thoả thuận phương thức thanh toán bằng ngoại tệ tự do chuyển đổi tiền mặt (có xác nhận của Thủ trưởng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ngoại tệ tiền mặt từ xuất khẩu sang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25/2011/TT-NHNN</w:t>
            </w:r>
          </w:p>
        </w:tc>
        <w:tc>
          <w:p/>
          <w:p>
            <w:pPr>
              <w:spacing w:after="0" w:before="0" w:lineRule="auto" w:line="276"/>
              <w:jc w:val="left"/>
            </w:pPr>
            <w:r>
              <w:rPr>
                <w:rFonts w:ascii="Times New Roman" w:hAnsi="Times New Roman" w:cs="Times New Roman" w:eastAsia="Times New Roman"/>
                <w:b w:val="false"/>
                <w:sz w:val="26"/>
              </w:rPr>
              <w:t>Thông tư 25/2011/TT-NHNN</w:t>
            </w:r>
          </w:p>
        </w:tc>
        <w:tc>
          <w:p/>
          <w:p>
            <w:pPr>
              <w:spacing w:after="0" w:before="0" w:lineRule="auto" w:line="276"/>
              <w:jc w:val="left"/>
            </w:pPr>
            <w:r>
              <w:rPr>
                <w:rFonts w:ascii="Times New Roman" w:hAnsi="Times New Roman" w:cs="Times New Roman" w:eastAsia="Times New Roman"/>
                <w:b w:val="false"/>
                <w:sz w:val="26"/>
              </w:rPr>
              <w:t>31-08-2011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17/2004/QĐ-NHNN</w:t>
            </w:r>
          </w:p>
        </w:tc>
        <w:tc>
          <w:p/>
          <w:p>
            <w:pPr>
              <w:spacing w:after="0" w:before="0" w:lineRule="auto" w:line="276"/>
              <w:jc w:val="left"/>
            </w:pPr>
            <w:r>
              <w:rPr>
                <w:rFonts w:ascii="Times New Roman" w:hAnsi="Times New Roman" w:cs="Times New Roman" w:eastAsia="Times New Roman"/>
                <w:b w:val="false"/>
                <w:sz w:val="26"/>
              </w:rPr>
              <w:t>Quyết định 17/2004/QĐ-NHNN</w:t>
            </w:r>
          </w:p>
        </w:tc>
        <w:tc>
          <w:p/>
          <w:p>
            <w:pPr>
              <w:spacing w:after="0" w:before="0" w:lineRule="auto" w:line="276"/>
              <w:jc w:val="left"/>
            </w:pPr>
            <w:r>
              <w:rPr>
                <w:rFonts w:ascii="Times New Roman" w:hAnsi="Times New Roman" w:cs="Times New Roman" w:eastAsia="Times New Roman"/>
                <w:b w:val="false"/>
                <w:sz w:val="26"/>
              </w:rPr>
              <w:t>05-01-2004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14-12-2005</w:t>
            </w:r>
          </w:p>
        </w:tc>
        <w:tc>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19-03-2013</w:t>
            </w:r>
          </w:p>
        </w:tc>
        <w:tc>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23/2022/TT-NHNN</w:t>
            </w:r>
          </w:p>
        </w:tc>
        <w:tc>
          <w:p/>
          <w:p>
            <w:pPr>
              <w:spacing w:after="0" w:before="0" w:lineRule="auto" w:line="276"/>
              <w:jc w:val="left"/>
            </w:pPr>
            <w:r>
              <w:rPr>
                <w:rFonts w:ascii="Times New Roman" w:hAnsi="Times New Roman" w:cs="Times New Roman" w:eastAsia="Times New Roman"/>
                <w:b w:val="false"/>
                <w:sz w:val="26"/>
              </w:rPr>
              <w:t>Thông tư 23/2022/TT-NHNN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Việt Nam có nhu cầu thu ngoại tệ tiền mặt từ xuất khẩu sang Campuchia, bao gồm: (i) Các doanh nghiệp thuộc mọi thành phần kinh tế được thành lập và hoạt động theo quy định của pháp luật Việt Nam; (ii) Các hộ cá thể được phép kinh doanh xuất nhập khẩu theo quy định của pháp luật; (iii) Cư dân biên giới; 
+ Thương nhân Việt Nam được nhận thanh toán bằng ngoại tệ tiền mặt thông qua việc bán hàng hoá và cung cấp dịch vụ cho thương nhân Campuchia trong trường hợp thương nhân hai bên không thể thanh toán qua Ngân hàng, không áp dụng cho thương nhân Việt Nam được dùng ngoại tệ tiền mặt thanh toán cho hàng hoá nhập khẩu và cung ứng dịch vụ từ phía Campuchia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2025-11-27T16:43:16Z</dcterms:created>
  <dc:creator>Apache POI</dc:creator>
</cp:coreProperties>
</file>