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Trả lời sự phù hợp quy hoạch cảng cạn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Chủ đầu tư gửi hồ sơ đề nghị trả lời sự phù hợp quy hoạch cảng cạn đến Cục Hàng hải và Đường thủy Việt Nam</w:t>
      </w:r>
    </w:p>
    <w:p>
      <w:pPr>
        <w:spacing w:after="0" w:before="0" w:lineRule="auto" w:line="276"/>
        <w:jc w:val="both"/>
      </w:pPr>
      <w:r>
        <w:rPr>
          <w:rFonts w:ascii="Times New Roman" w:hAnsi="Times New Roman" w:cs="Times New Roman" w:eastAsia="Times New Roman"/>
          <w:b w:val="false"/>
          <w:sz w:val="26"/>
        </w:rPr>
        <w:t>b) Giải quyết TTHC:
Cục Hàng hải và Đường thủy Việt Nam tiếp nhận hồ sơ, nếu hồ sơ chưa hợp lệ thì chậm nhất 02 ngày làm việc kể từ ngày nhận hồ sơ, Cục Hàng hải và Đường thủy Việt Nam phải có văn bản hướng dẫn chủ đầu tư hoàn thiện hồ sơ theo quy định; nếu hồ sơ hợp lệ thì chậm nhất 03 ngày làm việc kể từ ngày nhận hồ sơ, Cục Hàng hải và Đường thủy Việt Nam có văn bản thỏa thuận về việc đầu tư xây dựng cảng cạn và gửi trực tiếp đến chủ đầu tư hoặc gửi thông qua hệ thống bưu chính; trường hợp không đồng ý phải có văn bản trả lời chủ đầu tư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trả lời sự phù hợp quy hoạch cảng cạn theo mẫu</w:t>
            </w:r>
          </w:p>
        </w:tc>
        <w:tc>
          <w:p/>
          <w:p>
            <w:pPr>
              <w:spacing w:after="0" w:before="0" w:lineRule="auto" w:line="276"/>
              <w:jc w:val="left"/>
            </w:pPr>
            <w:r>
              <w:rPr>
                <w:rFonts w:ascii="Times New Roman" w:hAnsi="Times New Roman" w:cs="Times New Roman" w:eastAsia="Times New Roman"/>
                <w:b w:val="false"/>
                <w:sz w:val="26"/>
              </w:rPr>
              <w:t>van ban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vẽ tổng thể vị trí cảng cạn thể hiện phương án kết nối giao thông của cảng cạn có tỷ lệ 1/10.000 và bản vẽ thể hiện mặt bằng phân khu chức năng cảng cạn có tỷ lệ 1/2.000</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thỏa thuận về việc đầu tư xây dựng cảng cạn, 01 liên Giấy rút dự toán bổ sung từ ngân sách cấp trên (Mẫu số C2-11/NS)</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38/2017/NĐ-CP</w:t>
            </w:r>
          </w:p>
        </w:tc>
        <w:tc>
          <w:p/>
          <w:p>
            <w:pPr>
              <w:spacing w:after="0" w:before="0" w:lineRule="auto" w:line="276"/>
              <w:jc w:val="left"/>
            </w:pPr>
            <w:r>
              <w:rPr>
                <w:rFonts w:ascii="Times New Roman" w:hAnsi="Times New Roman" w:cs="Times New Roman" w:eastAsia="Times New Roman"/>
                <w:b w:val="false"/>
                <w:sz w:val="26"/>
              </w:rPr>
              <w:t>Về đầu tư xây dựng, quản lý khai thác cảng cạn</w:t>
            </w:r>
          </w:p>
        </w:tc>
        <w:tc>
          <w:p/>
          <w:p>
            <w:pPr>
              <w:spacing w:after="0" w:before="0" w:lineRule="auto" w:line="276"/>
              <w:jc w:val="left"/>
            </w:pPr>
            <w:r>
              <w:rPr>
                <w:rFonts w:ascii="Times New Roman" w:hAnsi="Times New Roman" w:cs="Times New Roman" w:eastAsia="Times New Roman"/>
                <w:b w:val="false"/>
                <w:sz w:val="26"/>
              </w:rPr>
              <w:t>04-04-2017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2025-11-27T16:43:21Z</dcterms:created>
  <dc:creator>Apache POI</dc:creator>
</cp:coreProperties>
</file>