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1.001857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461/QĐ-BXD</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Chuyển đổi điểm thông quan hàng hóa xuất, nhập khẩu thành cảng cạn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Hàng hải và đường thủy nội địa</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Nộp hồ sơ TTHC:
Khi có nhu cầu chuyển đổi điểm thông quan hàng hóa xuất, nhập khẩu (ICD) thành cảng cạn, chủ đầu tư gửi hồ sơ đề nghị chấp thuận chủ trương chuyển đổi điểm thông quan hàng hóa xuất, nhập khẩu thành cảng cạn đến Cục Hàng hải và Đường thủy Việt Nam.</w:t>
      </w:r>
    </w:p>
    <w:p>
      <w:pPr>
        <w:spacing w:after="0" w:before="0" w:lineRule="auto" w:line="276"/>
        <w:jc w:val="both"/>
      </w:pPr>
      <w:r>
        <w:rPr>
          <w:rFonts w:ascii="Times New Roman" w:hAnsi="Times New Roman" w:cs="Times New Roman" w:eastAsia="Times New Roman"/>
          <w:b w:val="false"/>
          <w:sz w:val="26"/>
        </w:rPr>
        <w:t>b) Giải quyết TTHC:
- Cục Hàng hải và Đường thủy Việt Nam tiếp nhận hồ sơ, nếu hồ sơ chưa hợp lệ thì chậm nhất hai 02 ngày làm việc, Cục Hàng hải và Đường thủy Việt Nam có văn bản hướng dẫn chủ đầu tư hoàn thiện hồ sơ theo quy định;
- Chậm nhất 02 ngày làm việc kể từ ngày nhận được hồ sơ hợp lệ, Cục Hàng hải và Đường thủy Việt Nam có văn bản lấy ý kiến của Bộ Tài chính, Ủy ban nhân dân tỉnh, thành phố trực thuộc trung ương nơi đầu tư xây dựng cảng cạn và các cơ quan liên quan (nếu cần);
- Chậm nhất 03 ngày làm việc, kể từ khi nhận được văn bản của Cục Hàng hải và Đường thủy Việt Nam, Bộ Tài chính, Ủy ban nhân dân tỉnh, thành phố trực thuộc trung ương, các cơ quan liên quan phải có văn bản trả lời;
- Chậm nhất 05 ngày làm việc kể từ ngày nhận đủ hồ sơ hợp lệ, Cục Hàng hải và Đường thủy Việt Nam thẩm định và có văn bản báo cáo Bộ Xây dựng;
- Chậm nhất 03 ngày làm việc kể từ khi nhận được văn bản của Cục Hàng hải và Đường thủy Việt Nam, Bộ Xây dựng có văn bản chấp thuận chủ trương chuyển đổi điểm thông quan thành cảng cạn và gửi trực tiếp hoặc gửi qua hệ thống bưu chính đến chủ đầu tư; trường hợp không đồng ý phải có văn bản trả lời chủ đầu tư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8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Chậm nhất 05 ngày làm việc kể từ ngày nhận đủ hồ sơ hợp lệ, Cục Hàng hải và Đường thủy Việt Nam thẩm định và có văn bản báo cáo Bộ Xây dựng;
- Chậm nhất 03 ngày làm việc kể từ khi nhận được văn bản của Cục Hàng hải và Đường thủy Việt Nam, Bộ Xây dựng có văn bản chấp thuận chủ trương chuyển đổi điểm thông quan thành cảng cạn.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8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Chậm nhất 05 ngày làm việc kể từ ngày nhận đủ hồ sơ hợp lệ, Cục Hàng hải và Đường thủy Việt Nam thẩm định và có văn bản báo cáo Bộ Xây dựng;
- Chậm nhất 03 ngày làm việc kể từ khi nhận được văn bản của Cục Hàng hải và Đường thủy Việt Nam, Bộ Xây dựng có văn bản chấp thuận chủ trương chuyển đổi điểm thông quan thành cảng cạn.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chấp thuận chủ trương chuyển đổi điểm thông quan hàng hóa xuất, nhập khẩu thành cảng cạn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vẽ tổng thể thể hiện vị trí điểm thông quan, phương án kết nối mặt bằng phân khu chức năng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Doanh nghiệp,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Hàng hải và Đường thủy Việt Nam, Bộ Xây dựng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Giao thông vận tải, Bộ Xây dựng</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chấp thuận chủ trương chuyển đổi điểm thông quan thành cảng cạn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95/2015/QH13</w:t>
            </w:r>
          </w:p>
        </w:tc>
        <w:tc>
          <w:p/>
          <w:p>
            <w:pPr>
              <w:spacing w:after="0" w:before="0" w:lineRule="auto" w:line="276"/>
              <w:jc w:val="left"/>
            </w:pPr>
            <w:r>
              <w:rPr>
                <w:rFonts w:ascii="Times New Roman" w:hAnsi="Times New Roman" w:cs="Times New Roman" w:eastAsia="Times New Roman"/>
                <w:b w:val="false"/>
                <w:sz w:val="26"/>
              </w:rPr>
              <w:t>Hàng hải</w:t>
            </w:r>
          </w:p>
        </w:tc>
        <w:tc>
          <w:p/>
          <w:p>
            <w:pPr>
              <w:spacing w:after="0" w:before="0" w:lineRule="auto" w:line="276"/>
              <w:jc w:val="left"/>
            </w:pPr>
            <w:r>
              <w:rPr>
                <w:rFonts w:ascii="Times New Roman" w:hAnsi="Times New Roman" w:cs="Times New Roman" w:eastAsia="Times New Roman"/>
                <w:b w:val="false"/>
                <w:sz w:val="26"/>
              </w:rPr>
              <w:t>25-11-2015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38/2017/NĐ-CP</w:t>
            </w:r>
          </w:p>
        </w:tc>
        <w:tc>
          <w:p/>
          <w:p>
            <w:pPr>
              <w:spacing w:after="0" w:before="0" w:lineRule="auto" w:line="276"/>
              <w:jc w:val="left"/>
            </w:pPr>
            <w:r>
              <w:rPr>
                <w:rFonts w:ascii="Times New Roman" w:hAnsi="Times New Roman" w:cs="Times New Roman" w:eastAsia="Times New Roman"/>
                <w:b w:val="false"/>
                <w:sz w:val="26"/>
              </w:rPr>
              <w:t>Về đầu tư xây dựng, quản lý khai thác cảng cạn</w:t>
            </w:r>
          </w:p>
        </w:tc>
        <w:tc>
          <w:p/>
          <w:p>
            <w:pPr>
              <w:spacing w:after="0" w:before="0" w:lineRule="auto" w:line="276"/>
              <w:jc w:val="left"/>
            </w:pPr>
            <w:r>
              <w:rPr>
                <w:rFonts w:ascii="Times New Roman" w:hAnsi="Times New Roman" w:cs="Times New Roman" w:eastAsia="Times New Roman"/>
                <w:b w:val="false"/>
                <w:sz w:val="26"/>
              </w:rPr>
              <w:t>04-04-2017</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https://thutuc.dichvucong.gov.vn/p/home/dvc-tthc-thu-tuc-hanh-chinh-chi-tiet.html?ma_thu_tuc=2689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2025-11-27T16:43:25Z</dcterms:created>
  <dc:creator>Apache POI</dc:creator>
</cp:coreProperties>
</file>