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1.001859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2349/QĐ-NHNN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sửa đổi, bổ sung Giấy phép của tổ chức tín dụng phi ngân hàng ngoài các trường hợp sửa đổi, bổ sung Giấy phép do thay đổi tên, thời hạn hoạt động, mức vốn điều lệ, mua bán, chuyển nhượng phần vốn góp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tín dụng phi ngân hàng lập một (01) bộ hồ sơ đề nghị gửi Ngân hàng Nhà nước;</w:t>
      </w:r>
    </w:p>
    <w:p>
      <w:pPr>
        <w:spacing w:after="0" w:before="0" w:lineRule="auto" w:line="276"/>
        <w:jc w:val="both"/>
      </w:pPr>
      <w:r>
        <w:rPr>
          <w:rFonts w:ascii="Times New Roman" w:hAnsi="Times New Roman" w:cs="Times New Roman" w:eastAsia="Times New Roman"/>
          <w:b w:val="false"/>
          <w:sz w:val="26"/>
        </w:rPr>
        <w:t>Bước 2: Trường hợp hồ sơ chưa đầy đủ, hợp lệ, trong thời hạn 10 ngày làm việc kể từ ngày nhận được hồ sơ, Cục Quản lý, giám sát tổ chức tín dụng hoặc Ngân hàng Nhà nước Khu vực có văn bản yêu cầu tổ chức tín dụng phi ngân hàng bổ sung hồ sơ;</w:t>
      </w:r>
    </w:p>
    <w:p>
      <w:pPr>
        <w:spacing w:after="0" w:before="0" w:lineRule="auto" w:line="276"/>
        <w:jc w:val="both"/>
      </w:pPr>
      <w:r>
        <w:rPr>
          <w:rFonts w:ascii="Times New Roman" w:hAnsi="Times New Roman" w:cs="Times New Roman" w:eastAsia="Times New Roman"/>
          <w:b w:val="false"/>
          <w:sz w:val="26"/>
        </w:rPr>
        <w:t>Bước 3: Trong thời hạn 30 ngày, kể từ ngày nhận đủ hồ sơ hợp lệ, Cục Quản lý, giám sát tổ chức tín dụng trình Thống đốc xem xét, quyết định sửa đổi, bổ sung Giấy phép;</w:t>
      </w:r>
    </w:p>
    <w:p>
      <w:pPr>
        <w:spacing w:after="0" w:before="0" w:lineRule="auto" w:line="276"/>
        <w:jc w:val="both"/>
      </w:pPr>
      <w:r>
        <w:rPr>
          <w:rFonts w:ascii="Times New Roman" w:hAnsi="Times New Roman" w:cs="Times New Roman" w:eastAsia="Times New Roman"/>
          <w:b w:val="false"/>
          <w:sz w:val="26"/>
        </w:rPr>
        <w:t>Bước 4: Trong thời hạn 45 ngày, kể từ ngày nhận đủ hồ sơ hợp lệ, Ngân hàng Nhà nước có quyết định sửa đổi, bổ sung Giấy phép. Trường hợp từ chối, Ngân hàng Nhà nước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45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sửa đổi, bổ sung Giấy phép do người đại diện hợp pháp của tổ chức tín dụng phi ngân hàng ký, trong đó tối thiểu bao gồm các nội dung: lý do, sự cần thiết sửa đổi, bổ sung Giấy phép; các giải pháp dự kiến liên quan đến việc sửa đổi, bổ sung Giấy phép ảnh hưởng đến tổ chức và hoạt động của tổ chức tín dụng phi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của cấp có thẩm quyền quyết định thông qua việc sửa đổi, bổ sung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sự cần thiết của việc sửa đổi, bổ sung Giấy phép, các tài liệu khác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phép của tổ chức tín dụng phi ngân hàng ngoài các trường hợp sửa đổi, bổ sung Giấy phép do thay đổi tên, thời hạn hoạt động, mức vốn điều lệ, mua bán, chuyển nhượng phần vốn góp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25/2017/TT-NHNN</w:t>
            </w:r>
          </w:p>
        </w:tc>
        <w:tc>
          <w:p/>
          <w:p>
            <w:pPr>
              <w:spacing w:after="0" w:before="0" w:lineRule="auto" w:line="276"/>
              <w:jc w:val="left"/>
            </w:pPr>
            <w:r>
              <w:rPr>
                <w:rFonts w:ascii="Times New Roman" w:hAnsi="Times New Roman" w:cs="Times New Roman" w:eastAsia="Times New Roman"/>
                <w:b w:val="false"/>
                <w:sz w:val="26"/>
              </w:rPr>
              <w:t>Quy định về hồ sơ, trình tự, thủ tục chấp thuận những thay đổi của tổ chức tín dụng phi ngân hàng</w:t>
            </w:r>
          </w:p>
        </w:tc>
        <w:tc>
          <w:p/>
          <w:p>
            <w:pPr>
              <w:spacing w:after="0" w:before="0" w:lineRule="auto" w:line="276"/>
              <w:jc w:val="left"/>
            </w:pPr>
            <w:r>
              <w:rPr>
                <w:rFonts w:ascii="Times New Roman" w:hAnsi="Times New Roman" w:cs="Times New Roman" w:eastAsia="Times New Roman"/>
                <w:b w:val="false"/>
                <w:sz w:val="26"/>
              </w:rPr>
              <w:t>29-12-2017</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30/2024/TT-NHNN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các Thông tư quy định về hồ sơ, thủ tục chấp thuận những thay đổi và mạng lưới hoạt động của tổ chức tín dụng phi ngân hàng</w:t>
            </w:r>
          </w:p>
        </w:tc>
        <w:tc>
          <w:p/>
          <w:p>
            <w:pPr>
              <w:spacing w:after="0" w:before="0" w:lineRule="auto" w:line="276"/>
              <w:jc w:val="left"/>
            </w:pPr>
            <w:r>
              <w:rPr>
                <w:rFonts w:ascii="Times New Roman" w:hAnsi="Times New Roman" w:cs="Times New Roman" w:eastAsia="Times New Roman"/>
                <w:b w:val="false"/>
                <w:sz w:val="26"/>
              </w:rPr>
              <w:t>30-06-2024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https://thutuc.dichvucong.gov.vn/p/home/dvc-tthc-thu-tuc-hanh-chinh-chi-tiet.html?ma_thu_tuc=2691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2025-11-27T16:43:29Z</dcterms:created>
  <dc:creator>Apache POI</dc:creator>
</cp:coreProperties>
</file>