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1.001865</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315/QĐ-BNV</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giấy phép hoạt động dịch vụ việc làm của doanh nghiệp hoạt động dịch vụ việc làm</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Việc làm</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Bước 1: Doanh nghiệp gửi 01 (một) bộ hồ sơ theo quy định đến Sở Nội vụ nơi doanh nghiệp đặt trụ sở chính để đề nghị cấp giấy phép. Sau khi kiểm tra đủ giấy tờ quy định, Sở Nội vụ cấp giấy biên nhận ghi rõ ngày, tháng, năm nhận hồ sơ đề nghị cấp giấy phép. 
- Bước 2: Trong thời hạn 07 ngày làm việc, kể từ ngày nhận được hồ sơ đảm bảo theo quy định, cơ quan nhà nước có thẩm quyền xem xét, cấp giấy phép đối với doanh nghiệp; trường hợp không cấp giấy phép thì có văn bản trả lời doanh nghiệp và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07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Kể từ khi nhận được hồ sơ đầy đủ, hợp lệ</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07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Kể từ khi nhận được hồ sơ đầy đủ,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07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Kể từ khi nhận được hồ sơ đầy đủ,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Văn bản đề nghị cấp giấy phép của doanh nghiệp theo Mẫu số 02 Phụ lục II ban hành kèm theo Nghị định số 23/2021/NĐ-CP ngày 19 tháng 3 năm 2021 của Chính phủ.</w:t>
            </w:r>
          </w:p>
        </w:tc>
        <w:tc>
          <w:p/>
          <w:p>
            <w:pPr>
              <w:spacing w:after="0" w:before="0" w:lineRule="auto" w:line="276"/>
              <w:jc w:val="left"/>
            </w:pPr>
            <w:r>
              <w:rPr>
                <w:rFonts w:ascii="Times New Roman" w:hAnsi="Times New Roman" w:cs="Times New Roman" w:eastAsia="Times New Roman"/>
                <w:b w:val="false"/>
                <w:sz w:val="26"/>
              </w:rPr>
              <w:t>12.Mus02PLIIbanhnhkmtheoNghnhs232021.docx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- 01 bản sao được chứng thực từ bản chính hoặc bản sao, xuất trình bản gốc để đối chiếu Giấy chứng nhận quyền sở hữu hoặc hợp đồng thuê địa điểm đặt trụ sở, chi nhánh để tổ chức hoạt động dịch vụ việc làm từ 03 năm (36 tháng) trở lên.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Giấy chứng nhận tiền ký quỹ hoạt động dịch vụ việc làm theo Mẫu số 03 Phụ lục II ban hành kèm theo Nghị định số 23/2021/NĐ-CP ngày 19 tháng 3 năm 2021 của Chính phủ.</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 lý lịch tự thuật của người đại diện theo pháp luật của doanh nghiệp theo Mẫu số 04 Phụ lục II ban hành kèm theo Nghị định số 23/2021/NĐ-CP ngày 19 tháng 3 năm 2021 của Chính phủ.</w:t>
            </w:r>
          </w:p>
        </w:tc>
        <w:tc>
          <w:p/>
          <w:p>
            <w:pPr>
              <w:spacing w:after="0" w:before="0" w:lineRule="auto" w:line="276"/>
              <w:jc w:val="left"/>
            </w:pPr>
            <w:r>
              <w:rPr>
                <w:rFonts w:ascii="Times New Roman" w:hAnsi="Times New Roman" w:cs="Times New Roman" w:eastAsia="Times New Roman"/>
                <w:b w:val="false"/>
                <w:sz w:val="26"/>
              </w:rPr>
              <w:t>121314.Mus04PLIIbanhnhkmtheoNghnhs232021.docx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Phiếu lý lịch tư pháp số 1 theo quy định pháp luật về lý lịch tư pháp của người đại diện theo pháp luật của doanh nghiệp. Trường hợp người đại diện là người nước ngoài không thuộc đối tượng cấp phiếu lý lịch tư pháp số 1 thì được thay thế bằng phiếu lý lịch tư pháp hoặc văn bản xác nhận không phải là người đang trong thời gian chấp hành hình phạt hoặc chưa được xóa án tích hoặc đang trong thời gian bị truy cứu trách nhiệm hình sự của nước ngoài (các văn bản này được cấp trước ngày nộp hồ sơ không quá 06 tháng; văn bản bằng tiếng nước ngoài thì phải được dịch ra tiếng Việt, chứng thực và được hợp pháp hóa lãnh sự theo quy định của pháp luật).</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- 01 bản sao chứng thực từ bản chính hoặc bản sao, xuất trình bản gốc để đối chiếu bằng cấp chuyên môn theo quy định: bằng đại học trở lên hoặc một trong các văn bản chứng minh thời gian trực tiếp làm chuyên môn hoặc quản lý dịch vụ việc làm hoặc cung ứng lao động từ đủ 02 năm (24 tháng) trở lên trong thời hạn 05 năm liền kề trước khi đề nghị cấp giấy phép của người đại diện theo pháp luật của doanh nghiệp như sau:</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Bản sao được chứng thực từ bản chính hoặc bản sao, xuất trình bản gốc để đối chiếu hợp đồng lao động hoặc hợp đồng làm việc hoặc quyết định tuyển dụng, bổ nhiệm, giao nhiệm vụ của người đại diện theo pháp luật của doanh nghiệp. Trường hợp văn bản là văn bản của nước ngoài thì phải được dịch ra tiếng Việt, chứng thực và được hợp pháp hóa lãnh sự theo quy định pháp luật.</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Bản sao được chứng thực từ bản chính hoặc bản sao, xuất trình bản gốc để đối chiếu quyết định bổ nhiệm (đối với người làm việc theo chế độ bổ nhiệm) hoặc văn bản công nhận kết quả bầu (đối với người làm việc theo chế độ bầu cử) của người đại diện theo pháp luật của doanh nghiệp hoặc bản sao giấy chứng nhận đăng ký doanh nghiệp (đối với trường hợp là người đại diện theo pháp luật của doanh nghiệp hoạt động dịch vụ việc làm). Trường hợp văn bản là văn bản của nước ngoài thì phải được dịch ra tiếng Việt, chứng thực và được hợp pháp hóa lãnh sự theo quy định pháp luật.</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Nội vụ</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phép hoạt động dịch vụ việc làm</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190/2025/NQ-QH15</w:t>
            </w:r>
          </w:p>
        </w:tc>
        <w:tc>
          <w:p/>
          <w:p>
            <w:pPr>
              <w:spacing w:after="0" w:before="0" w:lineRule="auto" w:line="276"/>
              <w:jc w:val="left"/>
            </w:pPr>
            <w:r>
              <w:rPr>
                <w:rFonts w:ascii="Times New Roman" w:hAnsi="Times New Roman" w:cs="Times New Roman" w:eastAsia="Times New Roman"/>
                <w:b w:val="false"/>
                <w:sz w:val="26"/>
              </w:rPr>
              <w:t>Nghị quyết số 190/2025/QH15 của Quốc hội: Quy định về xử lý một số vấn đề liên quan đến sắp xếp tổ chức bộ máy nhà nước</w:t>
            </w:r>
          </w:p>
        </w:tc>
        <w:tc>
          <w:p/>
          <w:p>
            <w:pPr>
              <w:spacing w:after="0" w:before="0" w:lineRule="auto" w:line="276"/>
              <w:jc w:val="left"/>
            </w:pPr>
            <w:r>
              <w:rPr>
                <w:rFonts w:ascii="Times New Roman" w:hAnsi="Times New Roman" w:cs="Times New Roman" w:eastAsia="Times New Roman"/>
                <w:b w:val="false"/>
                <w:sz w:val="26"/>
              </w:rPr>
              <w:t>19-02-2025</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23/2021/NĐ-CP</w:t>
            </w:r>
          </w:p>
        </w:tc>
        <w:tc>
          <w:p/>
          <w:p>
            <w:pPr>
              <w:spacing w:after="0" w:before="0" w:lineRule="auto" w:line="276"/>
              <w:jc w:val="left"/>
            </w:pPr>
            <w:r>
              <w:rPr>
                <w:rFonts w:ascii="Times New Roman" w:hAnsi="Times New Roman" w:cs="Times New Roman" w:eastAsia="Times New Roman"/>
                <w:b w:val="false"/>
                <w:sz w:val="26"/>
              </w:rPr>
              <w:t>QUY ĐỊNH CHI TIẾT KHOẢN 3 ĐIỀU 37 VÀ ĐIỀU 39 CỦA LUẬT VIỆC LÀM VỀ TRUNG TÂM DỊCH VỤ VIỆC LÀM, DOANH NGHIỆP HOẠT ĐỘNG DỊCH VỤ VIỆC LÀM</w:t>
            </w:r>
          </w:p>
        </w:tc>
        <w:tc>
          <w:p/>
          <w:p>
            <w:pPr>
              <w:spacing w:after="0" w:before="0" w:lineRule="auto" w:line="276"/>
              <w:jc w:val="left"/>
            </w:pPr>
            <w:r>
              <w:rPr>
                <w:rFonts w:ascii="Times New Roman" w:hAnsi="Times New Roman" w:cs="Times New Roman" w:eastAsia="Times New Roman"/>
                <w:b w:val="false"/>
                <w:sz w:val="26"/>
              </w:rPr>
              <w:t>19-03-2021</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Nghị định số 25/2025/NĐ-CP</w:t>
            </w:r>
          </w:p>
        </w:tc>
        <w:tc>
          <w:p/>
          <w:p>
            <w:pPr>
              <w:spacing w:after="0" w:before="0" w:lineRule="auto" w:line="276"/>
              <w:jc w:val="left"/>
            </w:pPr>
            <w:r>
              <w:rPr>
                <w:rFonts w:ascii="Times New Roman" w:hAnsi="Times New Roman" w:cs="Times New Roman" w:eastAsia="Times New Roman"/>
                <w:b w:val="false"/>
                <w:sz w:val="26"/>
              </w:rPr>
              <w:t>Nghị định số 25/2025/NĐ-CP ngày 21 tháng 02 năm 2025 của Chính phủ quy định chức năng, nhiệm vụ, quyền hạn và cơ cấu tổ chức của Bộ Nội vụ</w:t>
            </w:r>
          </w:p>
        </w:tc>
        <w:tc>
          <w:p/>
          <w:p>
            <w:pPr>
              <w:spacing w:after="0" w:before="0" w:lineRule="auto" w:line="276"/>
              <w:jc w:val="left"/>
            </w:pPr>
            <w:r>
              <w:rPr>
                <w:rFonts w:ascii="Times New Roman" w:hAnsi="Times New Roman" w:cs="Times New Roman" w:eastAsia="Times New Roman"/>
                <w:b w:val="false"/>
                <w:sz w:val="26"/>
              </w:rPr>
              <w:t>21-02-2025</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45/2025/NĐ-CP</w:t>
            </w:r>
          </w:p>
        </w:tc>
        <w:tc>
          <w:p/>
          <w:p>
            <w:pPr>
              <w:spacing w:after="0" w:before="0" w:lineRule="auto" w:line="276"/>
              <w:jc w:val="left"/>
            </w:pPr>
            <w:r>
              <w:rPr>
                <w:rFonts w:ascii="Times New Roman" w:hAnsi="Times New Roman" w:cs="Times New Roman" w:eastAsia="Times New Roman"/>
                <w:b w:val="false"/>
                <w:sz w:val="26"/>
              </w:rPr>
              <w:t>Nghị định số 45/2025/NĐ-CP của Chính phủ: Quy định tổ chức các cơ quan chuyên môn thuộc Ủy ban nhân dân tỉnh, thành phố trực thuộc trung ương và Ủy ban nhân dân huyện, quận, thị xã, thành phố thuộc tỉnh, thành phố thuộc thành phố trực thuộc trung ương</w:t>
            </w:r>
          </w:p>
        </w:tc>
        <w:tc>
          <w:p/>
          <w:p>
            <w:pPr>
              <w:spacing w:after="0" w:before="0" w:lineRule="auto" w:line="276"/>
              <w:jc w:val="left"/>
            </w:pPr>
            <w:r>
              <w:rPr>
                <w:rFonts w:ascii="Times New Roman" w:hAnsi="Times New Roman" w:cs="Times New Roman" w:eastAsia="Times New Roman"/>
                <w:b w:val="false"/>
                <w:sz w:val="26"/>
              </w:rPr>
              <w:t>28-02-2025</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Doanh nghiệp được cấp giấy phép phải đảm bảo các quy định sau đây:
- Có địa điểm đặt trụ sở, chi nhánh để tổ chức hoạt động dịch vụ việc làm thuộc sở hữu của doanh nghiệp hoặc được doanh nghiệp thuê ổn định theo hợp đồng từ 03 năm (36 tháng) trở lên. 
- Doanh nghiệp đã thực hiện ký quỹ 300.000.000 đồng (Ba trăm triệu đồng).
- Người đại diện theo pháp luật của doanh nghiệp thực hiện hoạt động dịch vụ việc làm phải bảo đảm điều kiện:
+ Là người quản lý doanh nghiệp theo quy định của Luật Doanh nghiệp. 
+ Không thuộc một trong các trường hợp sau đây: đang bị truy cứu trách nhiệm hình sự, bị tạm giam, đang chấp hành hình phạt tù, đang chấp hành biện pháp xử lý hành chính tại cơ sở cai nghiện bắt buộc, cơ sở giáo dục bắt buộc, trốn khỏi nơi cư trú, bị hạn chế hoặc mất năng lực hành vi dân sự, có khó khăn trong nhận thức, làm chủ hành vi, bị Tòa án cấm đảm nhiệm chức vụ, cấm hành nghề hoặc làm công việc liên quan đến dịch vụ việc làm.
+ Có trình độ từ đại học trở lên hoặc đã có thời gian trực tiếp làm chuyên môn hoặc quản lý dịch vụ việc làm hoặc cung ứng lao động từ đủ 02 năm (24 tháng) trở lên trong thời hạn 05 năm liền kề trước khi đề nghị cấp giấy phép.</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https://thutuc.dichvucong.gov.vn/p/home/dvc-tthc-thu-tuc-hanh-chinh-chi-tiet.html?ma_thu_tuc=2698</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2025-11-27T16:43:28Z</dcterms:created>
  <dc:creator>Apache POI</dc:creator>
</cp:coreProperties>
</file>