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1385a/QĐ-NHNN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mua, nhận chuyển nhượng cổ phần dẫn đến trở thành cổ đông lớn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phi ngân hàng gửi qua dịch vụ bưu chính hoặc nộp hồ sơ trực tiếp tại Bộ phận Một cửa của Ngân hàng Nhà nước. 
Bước 2: Ngân hàng Nhà nước thẩm định hồ sơ. Trường hợp hồ sơ chưa đầy đủ, hợp lệ, trong thời hạn 10 ngày kể từ ngày nhận được hồ sơ, Ngân hàng Nhà nước có văn bản yêu cầu tổ chức tín dụng phi ngân hàng bổ sung hồ sơ.
Bước 3: Trong thời hạn 40 ngày kể từ ngày nhận đủ hồ sơ hợp lệ, Ngân hàng Nhà nước có văn bản chấp thuận hoặc không chấp thuận đề nghị của tổ chức tín dụng phi ngân hàng.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do người đại diện hợp pháp của tổ chức tín dụng phi ngân hàng ký, trong đó tối thiểu bao gồm các nội dung sau đây: (i) Thông tin về bên bán, bên chuyển nhượng và bên mua, nhận chuyển nhượng cổ phần: - Đối với cá nhân: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 Đối với tổ chức: Tên tổ chức, địa chỉ trụ sở chính, số Giấy phép thành lập hoặc số Giấy chứng nhận đăng ký doanh nghiệp hoặc văn bản tương đương, ngày cấp, nơi cấp;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chức; (ii) Số cổ phần mua, nhận chuyển nhượng, tổng giá trị cổ phần mua, nhận chuyển nhượng theo mệnh giá; (iii) Số cổ phần sở hữu, tổng giá trị cổ phần sở hữu theo mệnh giá, tỷ lệ sở hữu cổ phần so với vốn điều lệ của tổ chức tín dụng phi ngân hàng trước và sau khi mua, nhận chuyển nhượng; (iv) Ngày giao dịch dự kiến; (v) Nội dung cam kết đã thông báo cho cổ đông, nhà đầu tư về quyền và nghĩa vụ của cổ đông theo quy định tại Luật Các tổ chức tín dụng, bao gồm cả nghĩa vụ chịu trách nhiệm trước pháp luật về tính hợp pháp của nguồn vốn mua, nhận chuyển nhượng cổ phần tại tổ chức tín dụng phi ngân hàng; không sử dụng nguồn vốn do tổ chức tín dụng, chi nhánh ngân hàng nước ngoài cấp tín dụng, nguồn vốn do phát hành trái phiếu doanh nghiệp để mua, nhận chuyển nhượng cổ phần của tổ chức tín dụng phi ngân hàng; không được mua cổ phần của tổ chức tín dụng phi ngân hàng dưới tên của cá nhân, pháp nhân khác dưới mọi hình thức, trừ trường hợp ủy thác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mua, nhận chuyển nhượng cổ phần do người đại diện hợp pháp của bên mua, bên nhận chuyển nhượng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thỏa thuận, cam kết mua, nhận chuyển nhượng cổ phần giữa bên bán với bên mua, bên chuyển nhượng với bên nhận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cổ đông lớn và người có liên quan của cổ đông lớn của tổ chức tín dụng phi ngân hàng trước và sau khi mua, nhận chuyển nhượng cổ phần, trong đó nêu rõ: (i) Đối với cá nhân: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(ii) Đối với tổ chức: Tên tổ chức, địa chỉ trụ sở chính, số Giấy phép thành lập hoặc số Giấy chứng nhận đăng ký doanh nghiệp hoặc văn bản tương đương, ngày cấp, nơi cấp;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chức; (iii) Số cổ phần và tỷ lệ sở hữu cổ phần so với vốn cổ phần có quyền biểu quyết và so với vốn điều lệ của tổ chức tín dụng phi ngân hàng sau khi mua, nhận chuyển nhượng cổ phần (trong đó nêu rõ số lượng cổ phần phổ thông và số lượng cổ phần ưu đãi);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về dư nợ tín dụng đến thời điểm nộp hồ sơ của bên mua, nhận chuyển nhượng, trong đó tối thiểu gồm các thông tin về tên tổ chức tín dụng, chi nhánh ngân hàng nước ngoài cấp tín dụng, nhóm nợ và mục đích cấp tín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khai người có liên quan của bên mua, nhận chuyển nhượng theo mẫu quy định tại Phụ lục;</w:t>
            </w:r>
          </w:p>
        </w:tc>
        <w:tc>
          <w:p/>
          <w:p>
            <w:pPr>
              <w:spacing w:after="0" w:before="0" w:lineRule="auto" w:line="276"/>
              <w:jc w:val="left"/>
            </w:pPr>
            <w:r>
              <w:rPr>
                <w:rFonts w:ascii="Times New Roman" w:hAnsi="Times New Roman" w:cs="Times New Roman" w:eastAsia="Times New Roman"/>
                <w:b w:val="false"/>
                <w:sz w:val="26"/>
              </w:rPr>
              <w:t>Phụ lục bảng kê khai.docx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khai số thuế đã nộp của bên mua, nhận chuyển nhượng trong năm gần nhất tính đến thời điểm nộp hồ sơ kèm tờ khai quyết toán thuế thu nhập đã nộp cho cơ quan thuế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thành lập hoặc Giấy chứng nhận đăng ký doanh nghiệp hoặc văn bản tương đương của bên mua, nhận chuyển nhượng (trừ trường hợp bên mua, nhận chuyển nhượng là tổ chức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tài chính của bên mua, nhận chuyển nhượng năm liền kề trước năm nộp hồ sơ đề nghị đã được kiểm toán bởi tổ chức kiểm toán độc lập theo quy định của pháp luật.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mua bán, chuyển nhượng cổ phần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25/2017/TT-NHNN</w:t>
            </w:r>
          </w:p>
        </w:tc>
        <w:tc>
          <w:p/>
          <w:p>
            <w:pPr>
              <w:spacing w:after="0" w:before="0" w:lineRule="auto" w:line="276"/>
              <w:jc w:val="left"/>
            </w:pPr>
            <w:r>
              <w:rPr>
                <w:rFonts w:ascii="Times New Roman" w:hAnsi="Times New Roman" w:cs="Times New Roman" w:eastAsia="Times New Roman"/>
                <w:b w:val="false"/>
                <w:sz w:val="26"/>
              </w:rPr>
              <w:t>Quy định về hồ sơ, trình tự, thủ tục chấp thuận những thay đổi của tổ chức tín dụng phi ngân hàng</w:t>
            </w:r>
          </w:p>
        </w:tc>
        <w:tc>
          <w:p/>
          <w:p>
            <w:pPr>
              <w:spacing w:after="0" w:before="0" w:lineRule="auto" w:line="276"/>
              <w:jc w:val="left"/>
            </w:pPr>
            <w:r>
              <w:rPr>
                <w:rFonts w:ascii="Times New Roman" w:hAnsi="Times New Roman" w:cs="Times New Roman" w:eastAsia="Times New Roman"/>
                <w:b w:val="false"/>
                <w:sz w:val="26"/>
              </w:rPr>
              <w:t>29-12-2017</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30/2024/TT-NHNN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quy định về hồ sơ, thủ tục chấp thuận những thay đổi và mạng lưới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2025-11-27T16:43:42Z</dcterms:created>
  <dc:creator>Apache POI</dc:creator>
</cp:coreProperties>
</file>