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ý kiến đối với dự án xây dựng công trình trong vùng nước cảng biển  và các công trình khác xây dựng trong vùng nước cảng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trong quá trình đề xuất dự án, chủ đầu tư gửi trực tiếp hoặc qua hệ thống bưu chính hoặc qua hệ thống dịch vụ công trực tuyến hoặc bằng hình thức phù hợp khác đến Cục Hàng hải và Đường thủy Việt Nam văn bản lấy ý kiến về sự cần thiết, vị trí, quy mô dự kiến của công trình, độ cao tĩnh không, độ sâu công trình.
- Đối với các công trình khác không thuộc các trường hợp trên, không phải cảng, bến thủy nội địa: trong quá trình đề xuất đầu tư xây dựng Chủ đầu tư gửi văn bản lấy ý kiến về vị trí, quy mô dự kiến của công trình đến Cảng vụ hàng hải/Cảng vụ đường thủy nội địa.</w:t>
      </w:r>
    </w:p>
    <w:p>
      <w:pPr>
        <w:spacing w:after="0" w:before="0" w:lineRule="auto" w:line="276"/>
        <w:jc w:val="both"/>
      </w:pPr>
      <w:r>
        <w:rPr>
          <w:rFonts w:ascii="Times New Roman" w:hAnsi="Times New Roman" w:cs="Times New Roman" w:eastAsia="Times New Roman"/>
          <w:b w:val="false"/>
          <w:sz w:val="26"/>
        </w:rPr>
        <w:t>b) Giải quyết TTHC:
-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Chậm nhất 05 ngày làm việc kể từ ngày nhận được văn bản lấy ý kiến và bản sao bình đồ bố trí mặt bằng tổng thể của công trình, Cục Hàng hải và Đường thủy Việt Nam có văn bản trả lời chủ đầu tư về các yêu cầu cần tuân thủ để bảo đảm an toàn hàng hải, an ninh hàng hải, phòng ngừa ô nhiễm môi trường và gửi trực tiếp hoặc qua hệ thống bưu chính hoặc qua hệ thống dịch vụ công trực tuyến hoặc bằng hình thức phù hợp khác đến chủ đầu tư; trường hợp không chấp thuận, Cục Hàng hải và Đường thủy Việt Nam phải trả lời bằng văn bản và nêu rõ lý do;
- Đối với các công trình khác không thuộc các trường hợp trên, không phải cảng, bến thủy nội địa: Chậm nhất 05 ngày làm việc kể từ khi nhận được hồ sơ hợp lệ, Cảng vụ hàng hải/Cảng vụ đường thủy nội địa có văn bản trả lời chủ đầu tư và nêu rõ các yêu cầu cần tuân thủ để bảo đảm an toàn hàng hải, an ninh hàng hải, phòng ngừa ô nhiễm môi trường; trường hợp không chấp thuận phải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Chậm nhất 05 ngày làm việc kể từ ngày nhận được văn bản lấy ý kiến và bản sao bình đồ bố trí mặt bằng tổng thể của công trình, Cục Hàng hải và Đường thủy Việt Nam có văn bản trả lời chủ đầu tư.
- Đối với các công trình khác không thuộc các trường hợp trên, không phải cảng, bến thủy nội địa: Chậm nhất 05 ngày làm việc kể từ khi nhận được hồ sơ hợp lệ, Cảng vụ hàng hải/Cảng vụ đường thủy nội địa có văn bản trả lời chủ đầu tư.</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Chậm nhất 05 ngày làm việc kể từ ngày nhận được văn bản lấy ý kiến và bản sao bình đồ bố trí mặt bằng tổng thể của công trình, Cục Hàng hải và Đường thủy Việt Nam có văn bản trả lời chủ đầu tư.
- Đối với các công trình khác không thuộc các trường hợp trên, không phải cảng, bến thủy nội địa: Chậm nhất 05 ngày làm việc kể từ khi nhận được hồ sơ hợp lệ, Cảng vụ hàng hải/Cảng vụ đường thủy nội địa có văn bản trả lời chủ đầu tư.</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các dự án công trình giao cắt với vùng nước cảng biển, luồng hàng hải hoặc các công trình có ảnh hưởng đến hoạt động hàng hải như: Cầu, đường dây điện, cáp treo, các công trình ngầm và các công trình tương tự khác: Chậm nhất 05 ngày làm việc kể từ ngày nhận được văn bản lấy ý kiến và bản sao bình đồ bố trí mặt bằng tổng thể của công trình, Cục Hàng hải và Đường thủy Việt Nam có văn bản trả lời chủ đầu tư.
- Đối với các công trình khác không thuộc các trường hợp trên, không phải cảng, bến thủy nội địa: Chậm nhất 05 ngày làm việc kể từ khi nhận được hồ sơ hợp lệ, Cảng vụ hàng hải/Cảng vụ đường thủy nội địa có văn bản trả lời chủ đầu tư.</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Đối với các công trình khác không thuộc các trường hợp trên, không phải cảng, bến thủy nội địa, hồ sơ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lấy ý kiến về vị trí, quy mô dự kiến của công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Đối với các dự án công trình giao cắt với vùng nước cảng biển, luồng hải hoặc các công trình có ảnh hưởng đến hoạt động hàng hải như: Cầu, đường dây điện, cáp treo, các công trình ngầm và các công trình tương tự khác,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lấy ý kiến về sự cần thiết, vị trí, quy mô dự kiến của công trình, độ cao tĩnh không, độ sâu công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bình đồ bố trí mặt bằng tổng thể của công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Hàng hải và Đường thủy Việt Nam, Cảng vụ hàng hải, Cảng vụ đường thủy nội địa</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Hàng hải và Đường thủy Việt Nam, Cảng vụ hàng hải, Cảng vụ đường thủy nội địa</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hàng hải và Đường thủy VN, Cảng vụ Hàng hải/Cảng vụ đường thủy nội địa</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các yêu cầu cần tuân thủ để bảo đảm an toàn hàng hải, an ninh hàng hải, phòng ngừa ô nhiễm môi trường.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58/2017/NĐ-CP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Bộ luật Hàng hải Việt Nam về quản lý hoạt động hàng hải</w:t>
            </w:r>
          </w:p>
        </w:tc>
        <w:tc>
          <w:p/>
          <w:p>
            <w:pPr>
              <w:spacing w:after="0" w:before="0" w:lineRule="auto" w:line="276"/>
              <w:jc w:val="left"/>
            </w:pPr>
            <w:r>
              <w:rPr>
                <w:rFonts w:ascii="Times New Roman" w:hAnsi="Times New Roman" w:cs="Times New Roman" w:eastAsia="Times New Roman"/>
                <w:b w:val="false"/>
                <w:sz w:val="26"/>
              </w:rPr>
              <w:t>10-05-2017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69/2022/NĐ-CP</w:t>
            </w:r>
          </w:p>
        </w:tc>
        <w:tc>
          <w:p/>
          <w:p>
            <w:pPr>
              <w:spacing w:after="0" w:before="0" w:lineRule="auto" w:line="276"/>
              <w:jc w:val="left"/>
            </w:pPr>
            <w:r>
              <w:rPr>
                <w:rFonts w:ascii="Times New Roman" w:hAnsi="Times New Roman" w:cs="Times New Roman" w:eastAsia="Times New Roman"/>
                <w:b w:val="false"/>
                <w:sz w:val="26"/>
              </w:rPr>
              <w:t>Nghị định 69/2022/NĐ-CP</w:t>
            </w:r>
          </w:p>
        </w:tc>
        <w:tc>
          <w:p/>
          <w:p>
            <w:pPr>
              <w:spacing w:after="0" w:before="0" w:lineRule="auto" w:line="276"/>
              <w:jc w:val="left"/>
            </w:pPr>
            <w:r>
              <w:rPr>
                <w:rFonts w:ascii="Times New Roman" w:hAnsi="Times New Roman" w:cs="Times New Roman" w:eastAsia="Times New Roman"/>
                <w:b w:val="false"/>
                <w:sz w:val="26"/>
              </w:rPr>
              <w:t>23-09-2022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https://thutuc.dichvucong.gov.vn/p/home/dvc-tthc-thu-tuc-hanh-chinh-chi-tiet.html?ma_thu_tuc=2741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2025-11-27T16:43:42Z</dcterms:created>
  <dc:creator>Apache POI</dc:creator>
</cp:coreProperties>
</file>