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1.001911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3137/QĐ-NHNN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thu hồi Giấy phép của Văn phòng đại diện của tổ chức tín dụng nước ngoài, tổ chức nước ngoài khác có hoạt động ngân hàng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Văn phòng đại diện nước ngoài lập hồ sơ đề nghị thu hồi Giấy phép theo quy định gửi đến Ngân hàng Nhà nước Khu vực.
+ Bước 2: Trong thời hạn 40 ngày kể từ ngày nhận đủ hồ sơ hợp lệ, Ngân hàng Nhà nước Khu vực: (i) Có quyết định thu hồi Giấy phép, yêu cầu văn phòng đại diện nước ngoài tiến hành thanh lý hợp đồng thuê trụ sở và thanh toán các nghĩa vụ, khoản nợ khác (nếu có) với các cá nhân, tổ chức có liên quan, tiến hành các thủ tục chấm dứt hoạt động, đóng cửa văn phòng đại diện, hoàn trả Giấy đăng ký hoạt động, nộp con dấu theo quy định của pháp luật; hoặc (ii) Có văn bản yêu cầu văn phòng đại diện nước ngoài báo cáo, giải trình các nội dung có liên quan (nếu có);
Trong thời hạn 30 ngày kể từ ngày văn bản yêu cầu của Ngân hàng Nhà nước Khu vực, văn phòng đại diện nước ngoài gửi Ngân hàng Nhà nước chi nhánh báo cáo, giải trình;
Trong thời hạn 05 ngày làm việc kể từ ngày nhận được báo cáo, giải trình của văn phòng đại diện nước ngoài, Ngân hàng Nhà nước Khu vực có quyết định thu hồi Giấy phép, yêu cầu văn phòng đại diện nước ngoài tiến hành thanh lý hợp đồng thuê trụ sở và thanh toán các nghĩa vụ, khoản nợ khác (nếu có) với các cá nhân, tổ chức có liên quan, tiến hành các thủ tục chấm dứt hoạt động, đóng cửa văn phòng đại diện nước ngoài, hoàn trả Giấy đăng ký hoạt động, nộp con dấu theo quy định của pháp luật.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(i) Văn bản đề nghị chấm dứt hoạt động, trong đó nêu rõ lý do đề nghị chấm dứt hoạt động, thu hồi Giấy phép của văn phòng đại diện nước ngoài, việc lưu trữ hồ sơ, tài liệu sau khi thu hồi Giấy phép, trách nhiệm của tổ chức, cá nhân liên quan đến quá trình chấm dứt hoạt động, thu hồi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 Văn bản của cấp có thẩm quyền quyết định thông qua việc chấm dứt hoạt động của văn phòng đại diện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thu hồi Giấy phép của Văn phòng đại diện của tổ chức tín dụng nước ngoài, tổ chức nước ngoài khác có hoạt động ngân hàng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63/2024/TT-NHNN</w:t>
            </w:r>
          </w:p>
        </w:tc>
        <w:tc>
          <w:p/>
          <w:p>
            <w:pPr>
              <w:spacing w:after="0" w:before="0" w:lineRule="auto" w:line="276"/>
              <w:jc w:val="left"/>
            </w:pPr>
            <w:r>
              <w:rPr>
                <w:rFonts w:ascii="Times New Roman" w:hAnsi="Times New Roman" w:cs="Times New Roman" w:eastAsia="Times New Roman"/>
                <w:b w:val="false"/>
                <w:sz w:val="26"/>
              </w:rPr>
              <w:t>Thông tư số 63/2024/TT-NHNN ngày 31 tháng 12 năm 2024 của Thống đốc Ngân hàng Nhà nước Việt Nam quy định về hồ sơ, thủ tục thu hồi Giấy phép và thanh lý tài sản của tổ chức tín dụng, chi nhánh ngân hàng nước ngoài; hồ sơ, thủ tục thu hồi Giấy phép văn phòng đại diện tại Việt Nam của tổ chức tín dụng nước ngoài, tổ chức nước ngoài khác có hoạt động ngân hàng</w:t>
            </w:r>
          </w:p>
        </w:tc>
        <w:tc>
          <w:p/>
          <w:p>
            <w:pPr>
              <w:spacing w:after="0" w:before="0" w:lineRule="auto" w:line="276"/>
              <w:jc w:val="left"/>
            </w:pPr>
            <w:r>
              <w:rPr>
                <w:rFonts w:ascii="Times New Roman" w:hAnsi="Times New Roman" w:cs="Times New Roman" w:eastAsia="Times New Roman"/>
                <w:b w:val="false"/>
                <w:sz w:val="26"/>
              </w:rPr>
              <w:t>31-12-2024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24/2025/TT-NHNN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63/2024/TT-NHNN quy định về hồ sơ, thủ tục thu hồi Giấy phép và thanh lý tài sản của tổ chức tín dụng, chi nhánh ngân hàng nước ngoài; hồ sơ, thủ tục thu hồi Giấy phép  văn phòng đại diện tại Việt Nam của tổ chức tín dụng nước ngoài,  tổ chức nước ngoài khác có hoạt động ngân hàng</w:t>
            </w:r>
          </w:p>
        </w:tc>
        <w:tc>
          <w:p/>
          <w:p>
            <w:pPr>
              <w:spacing w:after="0" w:before="0" w:lineRule="auto" w:line="276"/>
              <w:jc w:val="left"/>
            </w:pPr>
            <w:r>
              <w:rPr>
                <w:rFonts w:ascii="Times New Roman" w:hAnsi="Times New Roman" w:cs="Times New Roman" w:eastAsia="Times New Roman"/>
                <w:b w:val="false"/>
                <w:sz w:val="26"/>
              </w:rPr>
              <w:t>29-08-2025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https://thutuc.dichvucong.gov.vn/p/home/dvc-tthc-thu-tuc-hanh-chinh-chi-tiet.html?ma_thu_tuc=2759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2025-11-27T16:43:48Z</dcterms:created>
  <dc:creator>Apache POI</dc:creator>
</cp:coreProperties>
</file>