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đối tượng và phạm vi hoạt động đã dùng để cấu thành tên riêng của tổ chức kiểm định chất lượng giáo dục không còn phù hợp sau khi bổ sung đối tượng, phạm vi hoạt động kiểm định chất lượng giáo dục theo quy định tại Điều 8 của Quy định này thì tổ chức kiểm định chất lượng giáo dục phải đăng ký đổi tên.</w:t>
      </w:r>
    </w:p>
    <w:p>
      <w:pPr>
        <w:spacing w:after="0" w:before="0" w:lineRule="auto" w:line="276"/>
        <w:jc w:val="both"/>
      </w:pPr>
      <w:r>
        <w:rPr>
          <w:rFonts w:ascii="Times New Roman" w:hAnsi="Times New Roman" w:cs="Times New Roman" w:eastAsia="Times New Roman"/>
          <w:b w:val="false"/>
          <w:sz w:val="26"/>
        </w:rPr>
        <w:t xml:space="preserve">Khi đối tượng và phạm vi hoạt động không thay đổi nhưng tổ chức kiểm định chất lượng giáo dục có nhu cầu đổi tên, Bộ Giáo dục và Đào tạo xem xét cho đổi tên trong lần tổ chức kiểm định chất lượng giáo dục đề nghị cấp lại giấy phép hoạt động kiểm định chất lượng giáo dục </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được đơn đề nghị đổi tên tổ chức kiểm định chất lượng giáo dục kèm theo tài liệu chứng minh việc cần thiết phải đổi tên, Bộ trưởng Bộ Giáo dục và Đào tạo xem xét, quyết định đổi tên tổ chức kiểm định chất lượng giáo dục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được đơn đề nghị đổi tên tổ chức kiểm định chất lượng giáo dục kèm theo tài liệu chứng minh việc cần thiết phải đổi tên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đơn đề nghị đổi tên tổ chức kiểm định chất lượng giáo dục kèm theo tài liệu chứng minh việc cần thiết phải đổi tên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đổi tên tổ chức kiểm định chất lượng giáo dục kèm theo tài liệu chứng minh việc cần thiết phải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đổi tên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61/2012/TT-BGDĐT</w:t>
            </w:r>
          </w:p>
        </w:tc>
        <w:tc>
          <w:p/>
          <w:p>
            <w:pPr>
              <w:spacing w:after="0" w:before="0" w:lineRule="auto" w:line="276"/>
              <w:jc w:val="left"/>
            </w:pPr>
            <w:r>
              <w:rPr>
                <w:rFonts w:ascii="Times New Roman" w:hAnsi="Times New Roman" w:cs="Times New Roman" w:eastAsia="Times New Roman"/>
                <w:b w:val="false"/>
                <w:sz w:val="26"/>
              </w:rPr>
              <w:t>Ban hành Quy định điều kiện thành lập và giải thể, nhiệm vụ, quyền hạn của tổ chức kiểm định chất lượng giáo dục</w:t>
            </w:r>
          </w:p>
        </w:tc>
        <w:tc>
          <w:p/>
          <w:p>
            <w:pPr>
              <w:spacing w:after="0" w:before="0" w:lineRule="auto" w:line="276"/>
              <w:jc w:val="left"/>
            </w:pPr>
            <w:r>
              <w:rPr>
                <w:rFonts w:ascii="Times New Roman" w:hAnsi="Times New Roman" w:cs="Times New Roman" w:eastAsia="Times New Roman"/>
                <w:b w:val="false"/>
                <w:sz w:val="26"/>
              </w:rPr>
              <w:t>28-12-2012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2025-11-27T16:44:00Z</dcterms:created>
  <dc:creator>Apache POI</dc:creator>
</cp:coreProperties>
</file>