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1.001966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315/QĐ-BNV</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Tiếp tục hưởng trợ cấp thất nghiệp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Việc làm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Trong thời hạn 02 ngày làm việc kể từ ngày người lao động tiếp tục thực hiện thông báo về việc tìm kiếm việc làm hằng tháng theo quy định đối với người lao động bị tạm dừng hưởng trợ cấp thất nghiệp nếu vẫn còn thời gian hưởng trợ cấp thất nghiệp theo quyết định của Giám đốc Sở Lao động - Thương binh và Xã hội (nay là Sở Nội vụ) thì trung tâm dịch vụ việc làm trình Giám đốc Sở Nội vụ quyết định về việc tiếp tục hưởng trợ cấp thất nghiệp cho người lao động.</w:t>
      </w:r>
    </w:p>
    <w:p>
      <w:pPr>
        <w:spacing w:after="0" w:before="0" w:lineRule="auto" w:line="276"/>
        <w:jc w:val="both"/>
      </w:pPr>
      <w:r>
        <w:rPr>
          <w:rFonts w:ascii="Times New Roman" w:hAnsi="Times New Roman" w:cs="Times New Roman" w:eastAsia="Times New Roman"/>
          <w:b w:val="false"/>
          <w:sz w:val="26"/>
        </w:rPr>
        <w:t>- Bước 2: Giám đốc Sở Nội vụ ban hành Quyết định về việc tiếp tục hưởng trợ cấp thất nghiệp theo Mẫu số 07 ban hành kèm theo Thông tư số 15/2023/TT-BLĐTBXH.</w:t>
      </w:r>
    </w:p>
    <w:p>
      <w:pPr>
        <w:spacing w:after="0" w:before="0" w:lineRule="auto" w:line="276"/>
        <w:jc w:val="both"/>
      </w:pPr>
      <w:r>
        <w:rPr>
          <w:rFonts w:ascii="Times New Roman" w:hAnsi="Times New Roman" w:cs="Times New Roman" w:eastAsia="Times New Roman"/>
          <w:b w:val="false"/>
          <w:sz w:val="26"/>
        </w:rPr>
        <w:t>- Bước 3: Quyết định về việc tiếp tục hưởng trợ cấp thất nghiệp được trung tâm dịch vụ việc làm gửi: 01 bản đến Bảo hiểm xã hội cấp tỉnh để thực hiện tiếp tục chi trả trợ cấp thất nghiệp cho người lao động; 01 bản đến người lao động để biết và thực hiện.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Không quy định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Người lao động phải trực tiếp đến thông báo về việc tìm kiếm việc làm với trung tâm dịch vụ việc làm</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Thông báo về việc tìm kiếm việc làm theo Mẫu số 16 ban hành kèm theo Thông tư số 15/2023/TT-BLĐTBXH.</w:t>
            </w:r>
          </w:p>
        </w:tc>
        <w:tc>
          <w:p/>
          <w:p>
            <w:pPr>
              <w:spacing w:after="0" w:before="0" w:lineRule="auto" w:line="276"/>
              <w:jc w:val="left"/>
            </w:pPr>
            <w:r>
              <w:rPr>
                <w:rFonts w:ascii="Times New Roman" w:hAnsi="Times New Roman" w:cs="Times New Roman" w:eastAsia="Times New Roman"/>
                <w:b w:val="false"/>
                <w:sz w:val="26"/>
              </w:rPr>
              <w:t>4.Mus16BanhnhkmtheoThngts152023.docx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Trung tâm Dịch vụ việc làm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Sở Nội vụ</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Trung tâm dịch vụ việc làm</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về việc tiếp tục hưởng trợ cấp thất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38/2013/QH13</w:t>
            </w:r>
          </w:p>
        </w:tc>
        <w:tc>
          <w:p/>
          <w:p>
            <w:pPr>
              <w:spacing w:after="0" w:before="0" w:lineRule="auto" w:line="276"/>
              <w:jc w:val="left"/>
            </w:pPr>
            <w:r>
              <w:rPr>
                <w:rFonts w:ascii="Times New Roman" w:hAnsi="Times New Roman" w:cs="Times New Roman" w:eastAsia="Times New Roman"/>
                <w:b w:val="false"/>
                <w:sz w:val="26"/>
              </w:rPr>
              <w:t>Luật 38/2013/QH13 - Việc làm</w:t>
            </w:r>
          </w:p>
        </w:tc>
        <w:tc>
          <w:p/>
          <w:p>
            <w:pPr>
              <w:spacing w:after="0" w:before="0" w:lineRule="auto" w:line="276"/>
              <w:jc w:val="left"/>
            </w:pPr>
            <w:r>
              <w:rPr>
                <w:rFonts w:ascii="Times New Roman" w:hAnsi="Times New Roman" w:cs="Times New Roman" w:eastAsia="Times New Roman"/>
                <w:b w:val="false"/>
                <w:sz w:val="26"/>
              </w:rPr>
              <w:t>16-11-2013</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28/2015/NĐ-CP</w:t>
            </w:r>
          </w:p>
        </w:tc>
        <w:tc>
          <w:p/>
          <w:p>
            <w:pPr>
              <w:spacing w:after="0" w:before="0" w:lineRule="auto" w:line="276"/>
              <w:jc w:val="left"/>
            </w:pPr>
            <w:r>
              <w:rPr>
                <w:rFonts w:ascii="Times New Roman" w:hAnsi="Times New Roman" w:cs="Times New Roman" w:eastAsia="Times New Roman"/>
                <w:b w:val="false"/>
                <w:sz w:val="26"/>
              </w:rPr>
              <w:t>Nghị định 28/2015/NĐ-CP - Quy định chi tiết thi hành một số điều của Luật Việc làm về bảo hiểm thất nghiệp</w:t>
            </w:r>
          </w:p>
        </w:tc>
        <w:tc>
          <w:p/>
          <w:p>
            <w:pPr>
              <w:spacing w:after="0" w:before="0" w:lineRule="auto" w:line="276"/>
              <w:jc w:val="left"/>
            </w:pPr>
            <w:r>
              <w:rPr>
                <w:rFonts w:ascii="Times New Roman" w:hAnsi="Times New Roman" w:cs="Times New Roman" w:eastAsia="Times New Roman"/>
                <w:b w:val="false"/>
                <w:sz w:val="26"/>
              </w:rPr>
              <w:t>12-03-2015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28/2015/TT-BLĐTBXH</w:t>
            </w:r>
          </w:p>
        </w:tc>
        <w:tc>
          <w:p/>
          <w:p>
            <w:pPr>
              <w:spacing w:after="0" w:before="0" w:lineRule="auto" w:line="276"/>
              <w:jc w:val="left"/>
            </w:pPr>
            <w:r>
              <w:rPr>
                <w:rFonts w:ascii="Times New Roman" w:hAnsi="Times New Roman" w:cs="Times New Roman" w:eastAsia="Times New Roman"/>
                <w:b w:val="false"/>
                <w:sz w:val="26"/>
              </w:rPr>
              <w:t>Thông tư 28/2015/TT-BLĐTBXH - Hướng dẫn thực hiện Điều 52 của Luật Việc làm và một số điều của Nghị định số 28/2015/NĐ-CP ngày 12 tháng 3 năm 2015 của Chính phủ quy định chi tiết thi hành một số điều của Luật Việc làm về bảo hiểm thất nghiệp</w:t>
            </w:r>
          </w:p>
        </w:tc>
        <w:tc>
          <w:p/>
          <w:p>
            <w:pPr>
              <w:spacing w:after="0" w:before="0" w:lineRule="auto" w:line="276"/>
              <w:jc w:val="left"/>
            </w:pPr>
            <w:r>
              <w:rPr>
                <w:rFonts w:ascii="Times New Roman" w:hAnsi="Times New Roman" w:cs="Times New Roman" w:eastAsia="Times New Roman"/>
                <w:b w:val="false"/>
                <w:sz w:val="26"/>
              </w:rPr>
              <w:t>31-07-2015</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61/2020/NĐ-CP</w:t>
            </w:r>
          </w:p>
        </w:tc>
        <w:tc>
          <w:p/>
          <w:p>
            <w:pPr>
              <w:spacing w:after="0" w:before="0" w:lineRule="auto" w:line="276"/>
              <w:jc w:val="left"/>
            </w:pPr>
            <w:r>
              <w:rPr>
                <w:rFonts w:ascii="Times New Roman" w:hAnsi="Times New Roman" w:cs="Times New Roman" w:eastAsia="Times New Roman"/>
                <w:b w:val="false"/>
                <w:sz w:val="26"/>
              </w:rPr>
              <w:t>Nghị định 61/2020/NĐ-CP</w:t>
            </w:r>
          </w:p>
        </w:tc>
        <w:tc>
          <w:p/>
          <w:p>
            <w:pPr>
              <w:spacing w:after="0" w:before="0" w:lineRule="auto" w:line="276"/>
              <w:jc w:val="left"/>
            </w:pPr>
            <w:r>
              <w:rPr>
                <w:rFonts w:ascii="Times New Roman" w:hAnsi="Times New Roman" w:cs="Times New Roman" w:eastAsia="Times New Roman"/>
                <w:b w:val="false"/>
                <w:sz w:val="26"/>
              </w:rPr>
              <w:t>29-05-2020</w:t>
            </w:r>
          </w:p>
        </w:tc>
        <w:tc>
          <w:p/>
        </w:tc>
      </w:tr>
      <w:tr>
        <w:tc>
          <w:p/>
          <w:p>
            <w:pPr>
              <w:spacing w:after="0" w:before="0" w:lineRule="auto" w:line="276"/>
              <w:jc w:val="left"/>
            </w:pPr>
            <w:r>
              <w:rPr>
                <w:rFonts w:ascii="Times New Roman" w:hAnsi="Times New Roman" w:cs="Times New Roman" w:eastAsia="Times New Roman"/>
                <w:b w:val="false"/>
                <w:sz w:val="26"/>
              </w:rPr>
              <w:t>15/2023/TT-BLĐTBXH</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28/2015/TT-BLĐTBXH ngày 31 tháng 7 năm 2015 hướng dẫn thực hiện Điều 52 Luật Việc làm và một số điều của Nghị định số 28/2015/NĐ-CP ngày 12 tháng 3 năm 2015 của Chính phủ quy định chi tiết thi hành một số điều của Luật Việc làm về bảo hiểm thất nghiệp</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190/2025/QH15</w:t>
            </w:r>
          </w:p>
        </w:tc>
        <w:tc>
          <w:p/>
          <w:p>
            <w:pPr>
              <w:spacing w:after="0" w:before="0" w:lineRule="auto" w:line="276"/>
              <w:jc w:val="left"/>
            </w:pPr>
            <w:r>
              <w:rPr>
                <w:rFonts w:ascii="Times New Roman" w:hAnsi="Times New Roman" w:cs="Times New Roman" w:eastAsia="Times New Roman"/>
                <w:b w:val="false"/>
                <w:sz w:val="26"/>
              </w:rPr>
              <w:t>Nghị quyết số 190/2025/QH15 của Quốc hội: Quy định về xử lý một số vấn đề liên quan đến sắp xếp tổ chức bộ máy nhà nước</w:t>
            </w:r>
          </w:p>
        </w:tc>
        <w:tc>
          <w:p/>
          <w:p>
            <w:pPr>
              <w:spacing w:after="0" w:before="0" w:lineRule="auto" w:line="276"/>
              <w:jc w:val="left"/>
            </w:pPr>
            <w:r>
              <w:rPr>
                <w:rFonts w:ascii="Times New Roman" w:hAnsi="Times New Roman" w:cs="Times New Roman" w:eastAsia="Times New Roman"/>
                <w:b w:val="false"/>
                <w:sz w:val="26"/>
              </w:rPr>
              <w:t>19-02-2025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Nghị định số 25/2025/NĐ-CP</w:t>
            </w:r>
          </w:p>
        </w:tc>
        <w:tc>
          <w:p/>
          <w:p>
            <w:pPr>
              <w:spacing w:after="0" w:before="0" w:lineRule="auto" w:line="276"/>
              <w:jc w:val="left"/>
            </w:pPr>
            <w:r>
              <w:rPr>
                <w:rFonts w:ascii="Times New Roman" w:hAnsi="Times New Roman" w:cs="Times New Roman" w:eastAsia="Times New Roman"/>
                <w:b w:val="false"/>
                <w:sz w:val="26"/>
              </w:rPr>
              <w:t>Nghị định số 25/2025/NĐ-CP ngày 21 tháng 02 năm 2025 của Chính phủ quy định chức năng, nhiệm vụ, quyền hạn và cơ cấu tổ chức của Bộ Nội vụ</w:t>
            </w:r>
          </w:p>
        </w:tc>
        <w:tc>
          <w:p/>
          <w:p>
            <w:pPr>
              <w:spacing w:after="0" w:before="0" w:lineRule="auto" w:line="276"/>
              <w:jc w:val="left"/>
            </w:pPr>
            <w:r>
              <w:rPr>
                <w:rFonts w:ascii="Times New Roman" w:hAnsi="Times New Roman" w:cs="Times New Roman" w:eastAsia="Times New Roman"/>
                <w:b w:val="false"/>
                <w:sz w:val="26"/>
              </w:rPr>
              <w:t>21-02-2025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45/2025/NĐ-CP</w:t>
            </w:r>
          </w:p>
        </w:tc>
        <w:tc>
          <w:p/>
          <w:p>
            <w:pPr>
              <w:spacing w:after="0" w:before="0" w:lineRule="auto" w:line="276"/>
              <w:jc w:val="left"/>
            </w:pPr>
            <w:r>
              <w:rPr>
                <w:rFonts w:ascii="Times New Roman" w:hAnsi="Times New Roman" w:cs="Times New Roman" w:eastAsia="Times New Roman"/>
                <w:b w:val="false"/>
                <w:sz w:val="26"/>
              </w:rPr>
              <w:t>Nghị định số 45/2025/NĐ-CP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tc>
        <w:tc>
          <w:p/>
          <w:p>
            <w:pPr>
              <w:spacing w:after="0" w:before="0" w:lineRule="auto" w:line="276"/>
              <w:jc w:val="left"/>
            </w:pPr>
            <w:r>
              <w:rPr>
                <w:rFonts w:ascii="Times New Roman" w:hAnsi="Times New Roman" w:cs="Times New Roman" w:eastAsia="Times New Roman"/>
                <w:b w:val="false"/>
                <w:sz w:val="26"/>
              </w:rPr>
              <w:t>28-02-2025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Người lao động tiếp tục thực hiện thông báo về việc tìm kiếm việc làm hằng tháng theo quy định khi bị tạm dừng hưởng trợ cấp thất nghiệp nếu vẫn còn thời gian hưởng trợ cấp thất nghiệp theo quyết định của Giám đốc Sở Lao động - Thương binh và Xã hội (nay là Sở Nội vụ).</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https://thutuc.dichvucong.gov.vn/p/home/dvc-tthc-thu-tuc-hanh-chinh-chi-tiet.html?ma_thu_tuc=2846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2025-11-27T16:44:07Z</dcterms:created>
  <dc:creator>Apache POI</dc:creator>
</cp:coreProperties>
</file>