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hưởng trợ cấp thất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Việc làm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hạn 03 tháng kể từ ngày chấm dứt hợp đồng lao động hoặc hợp đồng làm việc, người lao động chưa có việc làm mà có nhu cầu hưởng trợ cấp thất nghiệp thì phải trực tiếp nộp 01 bộ hồ sơ đề nghị hưởng trợ cấp thất nghiệp cho trung tâm dịch vụ việc làm tại địa phương nơi người lao động muốn nhận trợ cấp thất nghiệp.
Người lao động được ủy quyền cho người khác nộp hồ sơ hoặc gửi hồ sơ theo đường bưu điện nếu thuộc một trong các trường hợp sau:
+ Ốm đau, thai sản có xác nhận của cơ sở y tế có thẩm quyền;
+ Bị tai nạn có xác nhận của cảnh sát giao thông hoặc cơ sở y tế có thẩm quyền;
+ Hỏa hoạn, lũ lụt, động đất, sóng thần, địch họa, dịch bệnh có xác nhận của Chủ tịch Ủy ban nhân dân xã, phường, thị trấn.
Ngày nộp hồ sơ đề nghị hưởng trợ cấp thất nghiệp trong các trường hợp nêu trên là ngày người được ủy quyền trực tiếp nộp hồ sơ hoặc ngày ghi trên dấu bưu điện đối với trường hợp gửi theo đường bưu điện.
Trong thời hạn 15 ngày làm việc kể từ ngày nộp hồ sơ đề nghị hưởng trợ cấp thất nghiệp nếu người lao động không có nhu cầu hưởng trợ cấp thất nghiệp thì người lao động phải trực tiếp hoặc ủy quyền cho người khác nộp đề nghị không hưởng trợ cấp thất nghiệp theo Mẫu số 08 ban hành kèm theo Thông tư số 15/2023/TT-BLĐTBXH cho trung tâm dịch vụ việc làm nơi người lao động đã nộp hồ sơ đề nghị hưởng trợ cấp thất nghiệp.</w:t>
      </w:r>
    </w:p>
    <w:p>
      <w:pPr>
        <w:spacing w:after="0" w:before="0" w:lineRule="auto" w:line="276"/>
        <w:jc w:val="both"/>
      </w:pPr>
      <w:r>
        <w:rPr>
          <w:rFonts w:ascii="Times New Roman" w:hAnsi="Times New Roman" w:cs="Times New Roman" w:eastAsia="Times New Roman"/>
          <w:b w:val="false"/>
          <w:sz w:val="26"/>
        </w:rPr>
        <w:t>- Bước 2: Trung tâm dịch vụ việc làm có trách nhiệm tiếp nhận, kiểm tra hồ sơ, ghi phiếu hẹn trả kết quả theo Mẫu số 01 ban hành kèm theo Nghị định số 61/2020/NĐ-CP và trao phiếu cho người nộp hồ sơ; trường hợp hồ sơ không đủ theo quy định thì trả lại cho người nộp và nêu rõ lý do.</w:t>
      </w:r>
    </w:p>
    <w:p>
      <w:pPr>
        <w:spacing w:after="0" w:before="0" w:lineRule="auto" w:line="276"/>
        <w:jc w:val="both"/>
      </w:pPr>
      <w:r>
        <w:rPr>
          <w:rFonts w:ascii="Times New Roman" w:hAnsi="Times New Roman" w:cs="Times New Roman" w:eastAsia="Times New Roman"/>
          <w:b w:val="false"/>
          <w:sz w:val="26"/>
        </w:rPr>
        <w:t>- Bước 3: Trong thời hạn 20 ngày làm việc kể từ ngày nhận đủ hồ sơ theo quy định, trung tâm dịch vụ việc làm có trách nhiệm xem xét, trình Giám đốc Sở Nội vụ quyết định về việc hưởng trợ cấp thất nghiệp của người lao động theo Mẫu số 05 ban hành kèm theo Thông tư số 15/2023/TT-BLĐTBXH ngày 29/12/2023 của Bộ trưởng Bộ Lao động - Thương binh và Xã hội (gọi tắt là Thông tư số 15/2023/TT-BLĐTBXH); trường hợp không đủ điều kiện để hưởng trợ cấp thất nghiệp thì phải trả lời bằng văn bản cho người lao động.</w:t>
      </w:r>
    </w:p>
    <w:p>
      <w:pPr>
        <w:spacing w:after="0" w:before="0" w:lineRule="auto" w:line="276"/>
        <w:jc w:val="both"/>
      </w:pPr>
      <w:r>
        <w:rPr>
          <w:rFonts w:ascii="Times New Roman" w:hAnsi="Times New Roman" w:cs="Times New Roman" w:eastAsia="Times New Roman"/>
          <w:b w:val="false"/>
          <w:sz w:val="26"/>
        </w:rPr>
        <w:t>- Bước 4: Trong thời hạn 03 ngày làm việc ghi trong phiếu hẹn trả kết quả người lao động phải đến nhận quyết định về việc hưởng trợ cấp thất nghiệp. 
Trường hợp người lao động không đến nhận quyết định về việc hưởng trợ cấp thất nghiệp hoặc không ủy quyền cho người khác đến nhận quyết định và không thông báo cho trung tâm dịch vụ việc làm về lý do không thể đến nhận thì được coi là không có nhu cầu hưởng trợ cấp thất nghiệp. Trong thời hạn 02 ngày kể từ ngày người lao động hết hạn nhận quyết định theo phiếu hẹn trả kết quả, trung tâm dịch vụ việc làm trình Giám đốc Sở Nội vụ ban hành quyết định về việc hủy quyết định hưởng trợ cấp thất nghiệp của người lao động theo Mẫu số 02 ban hành kèm theo Nghị định số 61/2020/NĐ-CP. Quyết định về việc hủy quyết định hưởng trợ cấp thất nghiệp được trung tâm dịch vụ việc làm gửi: 01 bản đến cơ quan bảo hiểm xã hội cấp tỉnh để không chi trả trợ cấp thất nghiệp cho người lao động; 01 bản đến người lao động.
Sau thời hạn 03 tháng kể từ ngày người lao động hết thời hạn hưởng trợ cấp thất nghiệp theo quyết định hưởng trợ cấp thất nghiệp nhưng người lao động không đến nhận tiền trợ cấp thất nghiệp và không thông báo bằng văn bản với tổ chức bảo hiểm xã hội nơi đang hưởng trợ cấp thất nghiệp thì người lao động đó được xác định là không có nhu cầu hưởng trợ cấp thất nghiệp. Trong thời hạn 07 ngày làm việc sau thời hạn nêu trên, tổ chức bảo hiểm xã hội phải thông báo bằng văn bản với trung tâm dịch vụ việc làm về việc người lao động không đến nhận tiền trợ cấp thất nghiệp theo Mẫu số 14 ban hành kèm theo Thông tư số 15/2023/TT-BLĐTBXH. Trong thời hạn 10 ngày làm việc kể từ ngày nhận được thông báo của tổ chức bảo hiểm xã hội, trung tâm dịch vụ việc làm có trách nhiệm xem xét, trình Giám đốc Sở Nội vụ quyết định về việc bảo lưu thời gian đóng bảo hiểm thất nghiệp cho người lao động theo Mẫu số 15 ban hành kèm theo Thông tư số 15/2023/TT-BLĐTBXH. Quyết định về việc bảo lưu thời gian đóng bảo hiểm thất nghiệp được trung tâm dịch vụ việc làm gửi: 01 bản đến Bảo hiểm xã hội cấp tỉnh để thực hiện bảo lưu thời gian đóng bảo hiểm thất nghiệp cho người lao động; 01 bản đến người lao động. Quyết định về việc bảo lưu thời gian đóng bảo hiểm thất nghiệp thực hiện theo mẫu do Bộ trưởng Bộ Lao động - Thương binh và Xã hội (nay là Bộ Nội vụ)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đủ điều kiện: Thời hạn 20 ngày làm việc kể từ ngày nhận đủ hồ sơ theo quy định; 
- Trường hợp người lao động không đến nhận kết quả trong vòng 03 ngày theo phiếu hẹn trả kết quả: trung tâm dịch vụ việc làm trình quyết định hủy quyết định hưởng trợ cấp thất nghiệp trong thời hạn 02 ngày làm việc kể từ ngày người lao động hết hạn nhận quyết định theo phiếu hẹn trả kết quả;
- Trường hợp người lao động không đến nhận tiền trợ cấp thất nghiệp và không thông báo bằng văn bản với cơ quan bảo hiểm xã hội sau thời hạn 03 tháng kể từ ngày người lao động hết thời hạn hưởng theo quyết định hưởng trợ cấp thất nghiệp: trong thời hạn 07 ngày làm việc sau thời hạn nêu trên, cơ quan bảo hiểm xã hội thông báo với trung tâm dịch vụ việc làm về việc người lao động không đến nhận tiền trợ cấp thất nghiệp; trong thời hạn 10 ngày làm việc kể từ ngày nhận được thông báo thì trung tâm dịch vụ việc làm trình ký quyết định về việc bảo lưu thời gian đóng bảo hiểm thất nghiệp cho người lao động.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Đề nghị hưởng trợ cấp thất nghiệp theo Mẫu số 03 ban hành kèm theo Thông tư số 15/2023/TT-BLĐTBXH. Trường hợp người lao động không có nhu cầu hưởng trợ cấp thất nghiệp thì nộp đề nghị không hưởng trợ cấp thất nghiệp theo Mẫu số 08 ban hành kèm theo Thông tư số 15/2023/TT-BLĐTBXH.</w:t>
            </w:r>
          </w:p>
        </w:tc>
        <w:tc>
          <w:p/>
          <w:p>
            <w:pPr>
              <w:spacing w:after="0" w:before="0" w:lineRule="auto" w:line="276"/>
              <w:jc w:val="left"/>
            </w:pPr>
            <w:r>
              <w:rPr>
                <w:rFonts w:ascii="Times New Roman" w:hAnsi="Times New Roman" w:cs="Times New Roman" w:eastAsia="Times New Roman"/>
                <w:b w:val="false"/>
                <w:sz w:val="26"/>
              </w:rPr>
              <w:t>2.Mus08BanhnhkmtheoThngts152023.docx</w:t>
            </w:r>
          </w:p>
          <w:p>
            <w:pPr>
              <w:spacing w:after="0" w:before="0" w:lineRule="auto" w:line="276"/>
              <w:jc w:val="left"/>
            </w:pPr>
            <w:r>
              <w:rPr>
                <w:rFonts w:ascii="Times New Roman" w:hAnsi="Times New Roman" w:cs="Times New Roman" w:eastAsia="Times New Roman"/>
                <w:b w:val="false"/>
                <w:sz w:val="26"/>
              </w:rPr>
              <w:t>2.Mus03BanhnhkmtheoThngts152023.docx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chính hoặc bản sao có chứng thực hoặc bản sao kèm theo bản chính để đối chiếu của một trong các giấy tờ sau đây xác nhận về việc chấm dứt hợp đồng lao động hoặc hợp đồng làm việc:  - Hợp đồng lao động hoặc hợp đồng làm việc đã hết hạn hoặc đã hoàn thành công việc theo hợp đồng lao động; - Quyết định thôi việc; - Quyết định sa thải; - Quyết định kỷ luật buộc thôi việc; - Thông báo hoặc thỏa thuận chấm dứt hợp đồng lao động hoặc hợp đồng làm việc; - Xác nhận của người sử dụng lao động trong đó có nội dung cụ thể về thông tin của người lao động; loại hợp đồng lao động đã ký; lý do, thời điểm chấm dứt hợp đồng lao động đối với người lao động; - Xác nhận của cơ quan nhà nước có thẩm quyền về việc doanh nghiệp hoặc hợp tác xã giải thể, phá sản hoặc quyết định bãi nhiệm, miễn nhiệm, cách chức đối với các chức danh được bổ nhiệm trong trường hợp người lao động là người quản lý doanh nghiệp, quản lý hợp tác xã; - Trường hợp người lao động không có các giấy tờ xác nhận về việc chấm dứt hợp đồng lao động do đơn vị sử dụng lao động không có người đại diện theo pháp luật và người được người đại diện theo pháp luật ủy quyền thì thực hiện theo quy trình sau: Người lao động tại đơn vị sử dụng lao động không có người đại diện theo pháp luật và người được người đại diện theo pháp luật ủy quyền có nhu cầu chấm dứt hợp đồng lao động để hưởng các chế độ bảo hiểm thất nghiệp thì người lao động đề nghị Sở Nội vụ hoặc Bảo hiểm xã hội cấp tỉnh thực hiện các thủ tục để xác nhận việc chấm dứt hợp đồng lao động hoặc hợp đồng làm việc. Sở Nội vụ hoặc Bảo hiểm xã hội cấp tỉnh gửi văn bản yêu cầu Sở Kế hoạch và Đầu tư (nay là Sở Tài chính) xác nhận đơn vị sử dụng lao động không có người đại diện theo pháp luật hoặc không có người được người đại diện theo pháp luật ủy quyền. Sở Kế hoạch và Đầu tư (nay là Sở Tài chính) có trách nhiệm phối hợp với cơ quan thuế, cơ quan công an, chính quyền địa phương nơi đơn vị sử dụng lao động đặt trụ sở chính thực hiện xác minh nội dung đơn vị sử dụng lao động không có người đại diện theo pháp luật hoặc không có người được người đại diện theo pháp luật ủy quyền. Sở Kế hoạch và Đầu tư (nay là Sở Tài chính) gửi văn bản trả lời cho Sở Nội vụ và Bảo hiểm xã hội cấp tỉnh về nội dung đơn vị sử dụng lao động không có người đại diện theo pháp luật hoặc không có người được người đại diện theo pháp luật ủy quyền trong thời hạn 10 ngày làm việc kể từ ngày nhận được văn bản yêu cầu xác nhận của Sở Nội vụ hoặc Bảo hiểm xã hội cấp tỉnh. - Giấy tờ xác nhận về việc chấm dứt hợp đồng lao động theo mùa vụ hoặc theo một công việc nhất định có thời hạn từ đủ 03 tháng đến dưới 12 tháng là bản chính hoặc bản sao có chứng thực hoặc bản sao kèm theo bản chính để đối chiếu của hợp đồng đó đối với trường hợp người lao động tham gia bảo hiểm thất nghiệp khi làm việc theo hợp đồng lao động theo mùa vụ hoặc theo một công việc nhất định có thời hạn từ đủ 03 tháng đến dưới 12 tháng.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Sổ bảo hiểm xã hội.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Dịch vụ việc làm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Nội vụ</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Trung tâm dịch vụ việc làm tại địa phương nơi người lao động muốn nhận trợ cấp thất nghiệp</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hưởng trợ cấp thất nghiệp/ Quyết định về việc hủy quyết định hưởng trợ cấp thất nghiệp/Quyết định về việc bảo lưu thời gian đóng bảo hiểm thất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38/2013/QH13</w:t>
            </w:r>
          </w:p>
        </w:tc>
        <w:tc>
          <w:p/>
          <w:p>
            <w:pPr>
              <w:spacing w:after="0" w:before="0" w:lineRule="auto" w:line="276"/>
              <w:jc w:val="left"/>
            </w:pPr>
            <w:r>
              <w:rPr>
                <w:rFonts w:ascii="Times New Roman" w:hAnsi="Times New Roman" w:cs="Times New Roman" w:eastAsia="Times New Roman"/>
                <w:b w:val="false"/>
                <w:sz w:val="26"/>
              </w:rPr>
              <w:t>Luật 38/2013/QH13 - Việc làm</w:t>
            </w:r>
          </w:p>
        </w:tc>
        <w:tc>
          <w:p/>
          <w:p>
            <w:pPr>
              <w:spacing w:after="0" w:before="0" w:lineRule="auto" w:line="276"/>
              <w:jc w:val="left"/>
            </w:pPr>
            <w:r>
              <w:rPr>
                <w:rFonts w:ascii="Times New Roman" w:hAnsi="Times New Roman" w:cs="Times New Roman" w:eastAsia="Times New Roman"/>
                <w:b w:val="false"/>
                <w:sz w:val="26"/>
              </w:rPr>
              <w:t>16-11-2013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28/2015/NĐ-CP</w:t>
            </w:r>
          </w:p>
        </w:tc>
        <w:tc>
          <w:p/>
          <w:p>
            <w:pPr>
              <w:spacing w:after="0" w:before="0" w:lineRule="auto" w:line="276"/>
              <w:jc w:val="left"/>
            </w:pPr>
            <w:r>
              <w:rPr>
                <w:rFonts w:ascii="Times New Roman" w:hAnsi="Times New Roman" w:cs="Times New Roman" w:eastAsia="Times New Roman"/>
                <w:b w:val="false"/>
                <w:sz w:val="26"/>
              </w:rPr>
              <w:t>Nghị định 28/2015/NĐ-CP -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12-03-2015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28/2015/TT-BLĐTBXH</w:t>
            </w:r>
          </w:p>
        </w:tc>
        <w:tc>
          <w:p/>
          <w:p>
            <w:pPr>
              <w:spacing w:after="0" w:before="0" w:lineRule="auto" w:line="276"/>
              <w:jc w:val="left"/>
            </w:pPr>
            <w:r>
              <w:rPr>
                <w:rFonts w:ascii="Times New Roman" w:hAnsi="Times New Roman" w:cs="Times New Roman" w:eastAsia="Times New Roman"/>
                <w:b w:val="false"/>
                <w:sz w:val="26"/>
              </w:rPr>
              <w:t>Thông tư 28/2015/TT-BLĐTBXH - Hướng dẫn thực hiện Điều 52 của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31-07-2015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61/2020/NĐ-CP</w:t>
            </w:r>
          </w:p>
        </w:tc>
        <w:tc>
          <w:p/>
          <w:p>
            <w:pPr>
              <w:spacing w:after="0" w:before="0" w:lineRule="auto" w:line="276"/>
              <w:jc w:val="left"/>
            </w:pPr>
            <w:r>
              <w:rPr>
                <w:rFonts w:ascii="Times New Roman" w:hAnsi="Times New Roman" w:cs="Times New Roman" w:eastAsia="Times New Roman"/>
                <w:b w:val="false"/>
                <w:sz w:val="26"/>
              </w:rPr>
              <w:t>Nghị định 61/2020/NĐ-CP</w:t>
            </w:r>
          </w:p>
        </w:tc>
        <w:tc>
          <w:p/>
          <w:p>
            <w:pPr>
              <w:spacing w:after="0" w:before="0" w:lineRule="auto" w:line="276"/>
              <w:jc w:val="left"/>
            </w:pPr>
            <w:r>
              <w:rPr>
                <w:rFonts w:ascii="Times New Roman" w:hAnsi="Times New Roman" w:cs="Times New Roman" w:eastAsia="Times New Roman"/>
                <w:b w:val="false"/>
                <w:sz w:val="26"/>
              </w:rPr>
              <w:t>29-05-2020</w:t>
            </w:r>
          </w:p>
        </w:tc>
        <w:tc>
          <w:p/>
        </w:tc>
      </w:tr>
      <w:tr>
        <w:tc>
          <w:p/>
          <w:p>
            <w:pPr>
              <w:spacing w:after="0" w:before="0" w:lineRule="auto" w:line="276"/>
              <w:jc w:val="left"/>
            </w:pPr>
            <w:r>
              <w:rPr>
                <w:rFonts w:ascii="Times New Roman" w:hAnsi="Times New Roman" w:cs="Times New Roman" w:eastAsia="Times New Roman"/>
                <w:b w:val="false"/>
                <w:sz w:val="26"/>
              </w:rPr>
              <w:t>15/2023/TT-BLĐTBXH</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28/2015/TT-BLĐTBXH ngày 31 tháng 7 năm 2015 hướng dẫn thực hiện Điều 52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190/2025/QH15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lao động đang đóng bảo hiểm thất nghiệp khi làm việc theo hợp đồng lao động hoặc hợp đồng làm việc như sau:
+ Hợp đồng lao động hoặc hợp đồng làm việc không xác định thời hạn;
+ Hợp đồng lao động hoặc hợp đồng làm việc xác định thời hạn;
+ Hợp đồng lao động theo mùa vụ hoặc theo một công việc nhất định có thời hạn từ đủ 03 tháng đến dưới 12 tháng.
Trong trường hợp người lao động giao kết và đang thực hiện nhiều hợp đồng lao động quy định như trên thì người lao động và người sử dụng lao động của hợp đồng lao động giao kết đầu tiên có trách nhiệm tham gia bảo hiểm thất nghiệp.
- Chấm dứt hợp đồng lao động hoặc hợp đồng làm việc, trừ các trường hợp sau đây:
+ Người lao động đơn phương chấm dứt hợp đồng lao động, hợp đồng làm việc trái pháp luật;
+ Hưởng lương hưu, trợ cấp mất sức lao động hằng tháng.
- Đã đóng bảo hiểm thất nghiệp từ đủ 12 tháng trở lên trong thời gian 24 tháng trước khi chấm dứt hợp đồng lao động hoặc hợp đồng làm việc đối với trường hợp quy định tại điểm a và điểm b khoản 1 Điều 43 của Luật Việc làm; đã đóng bảo hiểm thất nghiệp từ đủ 12 tháng trở lên trong thời gian 36 tháng trước khi chấm dứt hợp đồng lao động đối với trường hợp quy định tại điểm c khoản 1 Điều 43 của Luật Việc làm.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2025-11-27T16:44:22Z</dcterms:created>
  <dc:creator>Apache POI</dc:creator>
</cp:coreProperties>
</file>