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cung cấp dịch vụ trò chơi điện tử G2, G3, G4 trên mạng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nộp 01 bộ hồ sơ đề nghị cấp Giấy chứng nhận cung cấp dịch vụ trò chơi điện tử G2, G3, G4 trên mạng tới Sở Văn hóa, Thể thao và Du lịch/Sở Văn hóa và Thể thao tỉnh, thành phố trực thuộc Trung ương (viết tắt là Sở VHTTDL/Sở VHTT).
- Trong thời hạn 15 ngày, kể từ ngày nhận được hồ sơ hợp lệ, Sở VHTTDL/Sở VHTT xem xét, cấp Giấy chứng nhận cung cấp dịch vụ trò chơi điện tử G2, G3, G4 trên mạng cho doanh nghiệp theo mẫu quy định. Trường hợp từ chối, Sở VHTTDL/Sở VHTT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15 (mười lăm)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(mười lăm)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(mười lăm)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hợp lệ (bao gồm bản sao được cấp từ sổ gốc hoặc bản sao chứng thực hoặc bản sao chứng thực điện tử hoặc bản sao đối chiếu với bản gốc) giấy chứng nhận đăng ký doanh nghiệp hoặc giấy chứng nhận đăng ký đầu tư, hoặc bản sao hợp lệ giấy chứng nhận, giấy phép tương đương hợp lệ khác được cấp trước ngày có hiệu lực của Luật Đầu tư số 67/2014/QH13 và Luật Doanh nghiệp số 59/2020/QH14.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cung cấp dịch vụ trò chơi điện tử G2, G3, G4 trên mạng có xác nhận của người đại diện theo pháp luật của doanh nghiệp hoặc người đứng đầu doanh nghiệp đề nghị cấp chứng nhận, bao gồm các nội dung sau: a) Kế hoạch cung cấp dịch vụ, năng lực tài chính, tổ chức, nhân sự, kỹ thuật thực hiện cung cấp dịch vụ bảo đảm đáp ứng các điều kiện quy định tại khoản 1 Điều 48 Nghị định số 147/2024/NĐ-CP. b) Sơ đồ tổng thể hệ thống thiết bị cung cấp dịch vụ, địa điểm đặt hệ thống thiết bị cung cấp dịch vụ; c) Thông tin về hệ thống thiết bị cung cấp dịch vụ về phần chính và phần dự phòng (gồm tên, chức năng, cấu hình dự kiến của thiết bị) bảo đảm chất lượng dịch vụ, an toàn thông tin mạng, an ninh thông tin; kế hoạch sao lưu dữ liệu và phương án dự phòng; kế hoạch bảo đảm quyền lợi của người chơi và bí mật thông tin của người chơi; d) Thông tin chi tiết về phương thức, phạm vi cung cấp dịch vụ (tên miền, kênh phân phối trò chơi, địa chỉ IP); doanh nghiệp kết nối mạng Internet và mạng viễn thông (tên doanh nghiệp, địa chỉ, dung lượng kênh kết nối); đ) Thông tin về việc dự kiến kết nối với các tổ chức cung ứng dịch vụ thanh toán, tổ chức cung ứng dịch vụ trung gian thanh toán.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cung cấp dịch vụ trò chơi điện tử G2, G3, G4 trên mạng theo Mẫu số 38 tại Phụ lục ban hành kèm theo Nghị định số 147/2024/NĐ-CP</w:t>
            </w:r>
          </w:p>
        </w:tc>
        <w:tc>
          <w:p/>
          <w:p>
            <w:pPr>
              <w:spacing w:after="0" w:before="0" w:lineRule="auto" w:line="276"/>
              <w:jc w:val="left"/>
            </w:pPr>
            <w:r>
              <w:rPr>
                <w:rFonts w:ascii="Times New Roman" w:hAnsi="Times New Roman" w:cs="Times New Roman" w:eastAsia="Times New Roman"/>
                <w:b w:val="false"/>
                <w:sz w:val="26"/>
              </w:rPr>
              <w:t>Cacmaudoncapdiaphuong_PTTH.docx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và Thể thao, Sở Văn hóa, Thể thao và Du lịch tỉnh Lào Cai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cung cấp dịch vụ trò chơi điện tử G2, G3, G4 trên mạng.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147/2024/NĐ-CP</w:t>
            </w:r>
          </w:p>
        </w:tc>
        <w:tc>
          <w:p/>
          <w:p>
            <w:pPr>
              <w:spacing w:after="0" w:before="0" w:lineRule="auto" w:line="276"/>
              <w:jc w:val="left"/>
            </w:pPr>
            <w:r>
              <w:rPr>
                <w:rFonts w:ascii="Times New Roman" w:hAnsi="Times New Roman" w:cs="Times New Roman" w:eastAsia="Times New Roman"/>
                <w:b w:val="false"/>
                <w:sz w:val="26"/>
              </w:rPr>
              <w:t>Nghị định số 147/2024/NĐ-CP của Chính phủ về quản lý, cung cấp, sử dụng dịch vụ internet và thông tin trên mạng</w:t>
            </w:r>
          </w:p>
        </w:tc>
        <w:tc>
          <w:p/>
          <w:p>
            <w:pPr>
              <w:spacing w:after="0" w:before="0" w:lineRule="auto" w:line="276"/>
              <w:jc w:val="left"/>
            </w:pPr>
            <w:r>
              <w:rPr>
                <w:rFonts w:ascii="Times New Roman" w:hAnsi="Times New Roman" w:cs="Times New Roman" w:eastAsia="Times New Roman"/>
                <w:b w:val="false"/>
                <w:sz w:val="26"/>
              </w:rPr>
              <w:t>09-11-2024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cấp Giấy chứng nhận cung cấp trò chơi G2, G3, G4 trên mạng khi đáp ứng các điều kiện sau:
1. Là doanh nghiệp được thành lập theo quy định của pháp luật Việt Nam, có ngành nghề cung cấp dịch vụ trò chơi điện tử trên mạng đã được đăng tải trên Cổng thông tin quốc gia về đăng ký doanh nghiệp của doanh nghiệp; có trụ sở chính với địa chỉ và số điện thoại rõ ràng và liên hệ được.
2. Đã đăng ký tên miền sử dụng để cung cấp dịch vụ.
3. Có đủ khả năng tài chính, tổ chức, nhân sự quản trị trò chơi điện tử phù hợp với quy mô hoạt động của doanh nghiệp.
4. Có hệ thống thiết bị kỹ thuật để kết nối thanh toán với các tổ chức cung ứng dịch vụ thanh toán, tổ chức cung ứng dịch vụ trung gian thanh toán theo quy định của pháp luật, bảo đảm cập nhật, lưu trữ chính xác, đầy đủ và cho phép người chơi có thể tra cứu được thông tin chi tiết về tài khoản thanh toán của mình trên hệ thống ứng dụng trò chơi (tài khoản game).
5. Có hệ thống thiết bị kỹ thuật bảo đảm lưu trữ, cập nhật đầy đủ thông tin của người chơi tại Việt Nam bao gồm: Họ và tên; ngày, tháng, năm sinh; số điện thoại di động tại Việt Nam. Thực hiện việc xác thực tài khoản người chơi bằng số điện thoại di động tại Việt Nam, bảo đảm chỉ những tài khoản đã xác thực mới được tham gia chơi trò chơi; trường hợp người chơi dưới 16 tuổi thì cha, mẹ hoặc người giám hộ theo pháp luật dân sự đăng ký tài khoản bằng thông tin của cha, mẹ hoặc người giám hộ theo pháp luật dân sự và có trách nhiệm giám sát và quản lý thời gian chơi, nội dung trò chơi của người chơi dưới 16 tuổi truy cập; thực hiện xóa thông tin của người chơi sau khi hết hạn thời gian lưu trữ theo quy định.
6. Có hệ thống thiết bị kỹ thuật bảo đảm quản lý thời gian chơi trong ngày (từ 00h00 đến 24h00) của người chơi dưới 18 tuổi không quá 60 phút đối với từng trò chơi nhưng không quá 180 phút một ngày đối với tất cả trò chơi dành cho người chơi dưới 18 tuổi do doanh nghiệp cung cấp.
7. Có hệ thống thiết bị kỹ thuật bảo đảm hiển thị liên tục kết quả phân loại trò chơi theo độ tuổi đối với tất cả các trò chơi do doanh nghiệp cung cấp khi giới thiệu, quảng cáo trò chơi và khi cung cấp dịch vụ trò chơi điện tử trên mạng; có thông tin khuyến cáo với nội dung “Chơi quá 180 phút một ngày sẽ ảnh hưởng xấu đến sức khỏe” tại vị trí dễ nhận biết ở diễn đàn của trò chơi (nếu có) và trên màn hình thiết bị của người chơi theo tần suất 30 phút/lần trong quá trình chơi.
8. Có hệ thống thiết bị kỹ thuật bảo đảm quản lý nội dung trao đổi, chia sẻ trên diễn đàn của trò chơi (nếu có) theo quy định tại khoản 2 Điều 28 Nghị định số 147/2024/NĐ-CP.
9. Có biện pháp quản lý nội dung, thông tin tài khoản người chơi bảo đảm lưu trữ đầy đủ, cập nhật liên tục, chính xác thông tin về quá trình sử dụng dịch vụ của người chơi bao gồm: Tên tài khoản, thời gian sử dụng dịch vụ, các thông tin có liên quan đến việc sở hữu vật phẩm ảo, đơn vị ảo, điểm thưởng của người chơi.
10. Có phương án bảo đảm an toàn thông tin mạng, an ninh thông tin; đảm bảo chất lượng dịch vụ và quyền lợi chính đáng của người chơi.
11. Có phương án dự phòng về thiết bị và kết nối, phương án sao lưu dữ liệu để bảo đảm an toàn hệ thống khi có sự cố xảy ra.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2025-11-27T16:44:35Z</dcterms:created>
  <dc:creator>Apache POI</dc:creator>
</cp:coreProperties>
</file>