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của tổ chức hành nghề luật sư</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hành nghề luật sư đăng ký hoạt động tại Sở Tư pháp ở địa phương nơi có Đoàn Luật sư mà Trưởng văn phòng luật sư hoặc Giám đốc công ty luật là thành viên. Công ty luật do luật sư ở các Đoàn Luật sư khác nhau cùng tham gia thành lập thì đăng ký hoạt động tại Sở Tư pháp ở địa phương nơi có trụ sở của công ty.</w:t>
      </w:r>
    </w:p>
    <w:p>
      <w:pPr>
        <w:spacing w:after="0" w:before="0" w:lineRule="auto" w:line="276"/>
        <w:jc w:val="both"/>
      </w:pPr>
      <w:r>
        <w:rPr>
          <w:rFonts w:ascii="Times New Roman" w:hAnsi="Times New Roman" w:cs="Times New Roman" w:eastAsia="Times New Roman"/>
          <w:b w:val="false"/>
          <w:sz w:val="26"/>
        </w:rPr>
        <w:t>Trong thời hạn mười ngày làm việc, kể từ ngày nhận đủ hồ sơ, Sở Tư pháp cấp Giấy đăng ký hoạt động cho tổ chức hành nghề luật sư; trong trường hợp từ chối thì phải thông báo bằng văn bản và nêu rõ lý do, người bị từ chối cấp Giấy đăng ký hoạt động có quyền khiếu nại theo quy định của pháp luật.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(50.000 đồng/hồ sơ)</w:t>
              <w:br/>
              <w:t>File đính kèm: 130-BTC.signed.pdf</w:t>
            </w:r>
          </w:p>
        </w:tc>
        <w:tc>
          <w:p/>
          <w:p>
            <w:pPr>
              <w:spacing w:after="0" w:before="0" w:lineRule="auto" w:line="276"/>
              <w:jc w:val="left"/>
            </w:pPr>
            <w:r>
              <w:rPr>
                <w:rFonts w:ascii="Times New Roman" w:hAnsi="Times New Roman" w:cs="Times New Roman" w:eastAsia="Times New Roman"/>
                <w:b w:val="false"/>
                <w:sz w:val="26"/>
              </w:rPr>
              <w:t>Trong thời hạn mười ngày làm việc, kể từ ngày nhận đủ hồ sơ, Sở Tư pháp cấp Giấy đăng ký hoạt động cho tổ chức hành nghề luật sư; trong trường hợp từ chối thì phải thông báo bằng văn bản và nêu rõ lý do, người bị từ chối cấp Giấy đăng ký hoạt động có quyền khiếu nại theo quy định của pháp luật.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50.000 Đồng</w:t>
            </w:r>
          </w:p>
        </w:tc>
        <w:tc>
          <w:p/>
          <w:p>
            <w:pPr>
              <w:spacing w:after="0" w:before="0" w:lineRule="auto" w:line="276"/>
              <w:jc w:val="left"/>
            </w:pPr>
            <w:r>
              <w:rPr>
                <w:rFonts w:ascii="Times New Roman" w:hAnsi="Times New Roman" w:cs="Times New Roman" w:eastAsia="Times New Roman"/>
                <w:b w:val="false"/>
                <w:sz w:val="26"/>
              </w:rPr>
              <w:t>Trong thời hạn mười ngày làm việc, kể từ ngày nhận đủ hồ sơ, Sở Tư pháp cấp Giấy đăng ký hoạt động cho tổ chức hành nghề luật sư; trong trường hợp từ chối thì phải thông báo bằng văn bản và nêu rõ lý do, người bị từ chối cấp Giấy đăng ký hoạt động có quyền khiếu nại theo quy định của pháp luật.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(50.000 đồng/hồ sơ)</w:t>
            </w:r>
          </w:p>
        </w:tc>
        <w:tc>
          <w:p/>
          <w:p>
            <w:pPr>
              <w:spacing w:after="0" w:before="0" w:lineRule="auto" w:line="276"/>
              <w:jc w:val="left"/>
            </w:pPr>
            <w:r>
              <w:rPr>
                <w:rFonts w:ascii="Times New Roman" w:hAnsi="Times New Roman" w:cs="Times New Roman" w:eastAsia="Times New Roman"/>
                <w:b w:val="false"/>
                <w:sz w:val="26"/>
              </w:rPr>
              <w:t>Trong thời hạn mười ngày làm việc, kể từ ngày nhận đủ hồ sơ, Sở Tư pháp cấp Giấy đăng ký hoạt động cho tổ chức hành nghề luật sư; trong trường hợp từ chối thì phải thông báo bằng văn bản và nêu rõ lý do, người bị từ chối cấp Giấy đăng ký hoạt động có quyền khiếu nại theo quy định của pháp luật.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Dự thảo Điều lệ của công ty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Chứng chỉ hành nghề luật sư của luật sư thành lập văn phòng luật sư, thành lập hoặc tham gia thành lập công ty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chứng minh về trụ sở của tổ chức hành nghề luật sư.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đăng ký hoạt động theo mẫu thống nhất (Mẫu 02)</w:t>
            </w:r>
          </w:p>
        </w:tc>
        <w:tc>
          <w:p/>
          <w:p>
            <w:pPr>
              <w:spacing w:after="0" w:before="0" w:lineRule="auto" w:line="276"/>
              <w:jc w:val="left"/>
            </w:pPr>
            <w:r>
              <w:rPr>
                <w:rFonts w:ascii="Times New Roman" w:hAnsi="Times New Roman" w:cs="Times New Roman" w:eastAsia="Times New Roman"/>
                <w:b w:val="false"/>
                <w:sz w:val="26"/>
              </w:rPr>
              <w:t>2. TP-LS-02. De nghi dang ky VPLS, CTL 1 thanh vien.doc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đăng ký hoạt động theo mẫu thống nhất (mẫu 03)</w:t>
            </w:r>
          </w:p>
        </w:tc>
        <w:tc>
          <w:p/>
          <w:p>
            <w:pPr>
              <w:spacing w:after="0" w:before="0" w:lineRule="auto" w:line="276"/>
              <w:jc w:val="left"/>
            </w:pPr>
            <w:r>
              <w:rPr>
                <w:rFonts w:ascii="Times New Roman" w:hAnsi="Times New Roman" w:cs="Times New Roman" w:eastAsia="Times New Roman"/>
                <w:b w:val="false"/>
                <w:sz w:val="26"/>
              </w:rPr>
              <w:t>3. TP-LS-03. De nghi dang ky CTL hop danh, 2 thanh vien.doc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Thẻ luật sư của luật sư thành lập văn phòng luật sư, thành lập hoặc tham gia thành lập công ty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đăng ký hoạt động cho Văn phòng luật sư/Công ty TNHH 1 thành viên, Giấy đăng ký hoạt động cho Công ty Luật hợp danh/Công ty TNHH 2 thành viên trở lên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123/2013/NĐ-CP</w:t>
            </w:r>
          </w:p>
        </w:tc>
        <w:tc>
          <w:p/>
          <w:p>
            <w:pPr>
              <w:spacing w:after="0" w:before="0" w:lineRule="auto" w:line="276"/>
              <w:jc w:val="left"/>
            </w:pPr>
            <w:r>
              <w:rPr>
                <w:rFonts w:ascii="Times New Roman" w:hAnsi="Times New Roman" w:cs="Times New Roman" w:eastAsia="Times New Roman"/>
                <w:b w:val="false"/>
                <w:sz w:val="26"/>
              </w:rPr>
              <w:t>Nghị định 123/2013/NĐ-CP</w:t>
            </w:r>
          </w:p>
        </w:tc>
        <w:tc>
          <w:p/>
          <w:p>
            <w:pPr>
              <w:spacing w:after="0" w:before="0" w:lineRule="auto" w:line="276"/>
              <w:jc w:val="left"/>
            </w:pPr>
            <w:r>
              <w:rPr>
                <w:rFonts w:ascii="Times New Roman" w:hAnsi="Times New Roman" w:cs="Times New Roman" w:eastAsia="Times New Roman"/>
                <w:b w:val="false"/>
                <w:sz w:val="26"/>
              </w:rPr>
              <w:t>14-10-2013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65/2006/QH11</w:t>
            </w:r>
          </w:p>
        </w:tc>
        <w:tc>
          <w:p/>
          <w:p>
            <w:pPr>
              <w:spacing w:after="0" w:before="0" w:lineRule="auto" w:line="276"/>
              <w:jc w:val="left"/>
            </w:pPr>
            <w:r>
              <w:rPr>
                <w:rFonts w:ascii="Times New Roman" w:hAnsi="Times New Roman" w:cs="Times New Roman" w:eastAsia="Times New Roman"/>
                <w:b w:val="false"/>
                <w:sz w:val="26"/>
              </w:rPr>
              <w:t>Luật 65/2006/QH11</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47/2019/TT-BTC</w:t>
            </w:r>
          </w:p>
        </w:tc>
        <w:tc>
          <w:p/>
          <w:p>
            <w:pPr>
              <w:spacing w:after="0" w:before="0" w:lineRule="auto" w:line="276"/>
              <w:jc w:val="left"/>
            </w:pPr>
            <w:r>
              <w:rPr>
                <w:rFonts w:ascii="Times New Roman" w:hAnsi="Times New Roman" w:cs="Times New Roman" w:eastAsia="Times New Roman"/>
                <w:b w:val="false"/>
                <w:sz w:val="26"/>
              </w:rPr>
              <w:t>Thông tư 47/2019/TT-BTC</w:t>
            </w:r>
          </w:p>
        </w:tc>
        <w:tc>
          <w:p/>
          <w:p>
            <w:pPr>
              <w:spacing w:after="0" w:before="0" w:lineRule="auto" w:line="276"/>
              <w:jc w:val="left"/>
            </w:pPr>
            <w:r>
              <w:rPr>
                <w:rFonts w:ascii="Times New Roman" w:hAnsi="Times New Roman" w:cs="Times New Roman" w:eastAsia="Times New Roman"/>
                <w:b w:val="false"/>
                <w:sz w:val="26"/>
              </w:rPr>
              <w:t>05-08-2019</w:t>
            </w:r>
          </w:p>
        </w:tc>
        <w:tc>
          <w:p/>
        </w:tc>
      </w:tr>
      <w:tr>
        <w:tc>
          <w:p/>
          <w:p>
            <w:pPr>
              <w:spacing w:after="0" w:before="0" w:lineRule="auto" w:line="276"/>
              <w:jc w:val="left"/>
            </w:pPr>
            <w:r>
              <w:rPr>
                <w:rFonts w:ascii="Times New Roman" w:hAnsi="Times New Roman" w:cs="Times New Roman" w:eastAsia="Times New Roman"/>
                <w:b w:val="false"/>
                <w:sz w:val="26"/>
              </w:rPr>
              <w:t>05/2021/TT-BTP</w:t>
            </w:r>
          </w:p>
        </w:tc>
        <w:tc>
          <w:p/>
          <w:p>
            <w:pPr>
              <w:spacing w:after="0" w:before="0" w:lineRule="auto" w:line="276"/>
              <w:jc w:val="left"/>
            </w:pPr>
            <w:r>
              <w:rPr>
                <w:rFonts w:ascii="Times New Roman" w:hAnsi="Times New Roman" w:cs="Times New Roman" w:eastAsia="Times New Roman"/>
                <w:b w:val="false"/>
                <w:sz w:val="26"/>
              </w:rPr>
              <w:t>Thông tư 05/2021/TT-BTP</w:t>
            </w:r>
          </w:p>
        </w:tc>
        <w:tc>
          <w:p/>
          <w:p>
            <w:pPr>
              <w:spacing w:after="0" w:before="0" w:lineRule="auto" w:line="276"/>
              <w:jc w:val="left"/>
            </w:pPr>
            <w:r>
              <w:rPr>
                <w:rFonts w:ascii="Times New Roman" w:hAnsi="Times New Roman" w:cs="Times New Roman" w:eastAsia="Times New Roman"/>
                <w:b w:val="false"/>
                <w:sz w:val="26"/>
              </w:rPr>
              <w:t>24-06-2021</w:t>
            </w:r>
          </w:p>
        </w:tc>
        <w:tc>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thành lập tổ chức hành nghề luật sư:
- Luật sư thành lập hoặc tham gia thành lập tổ chức hành nghề luật sư phải có ít nhất hai năm hành nghề liên tục làm việc theo hợp đồng lao động cho tổ chức hành nghề luật sư hoặc hành nghề với tư cách cá nhân theo hợp đồng lao động cho cơ quan, tổ chức theo quy định của Luật này;
- Tổ chức hành nghề luật sư phải có trụ sở làm việc.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2025-11-27T16:44:47Z</dcterms:created>
  <dc:creator>Apache POI</dc:creator>
</cp:coreProperties>
</file>