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settings.xml" ContentType="application/vnd.openxmlformats-officedocument.wordprocessingml.setting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2" Type="http://schemas.openxmlformats.org/officeDocument/2006/relationships/extended-properties" Target="docProps/app.xml"/><Relationship Id="rId3" Type="http://schemas.openxmlformats.org/package/2006/relationships/metadata/core-properties" Target="docProps/core.xml"/></Relationships>
</file>

<file path=word/document.xml><?xml version="1.0" encoding="utf-8"?>
<w:document xmlns:w="http://schemas.openxmlformats.org/wordprocessingml/2006/main">
  <w:body>
    <w:p>
      <w:pPr>
        <w:spacing w:after="300" w:before="0" w:lineRule="auto" w:line="276"/>
        <w:jc w:val="center"/>
      </w:pPr>
      <w:r>
        <w:rPr>
          <w:rFonts w:ascii="Times New Roman" w:hAnsi="Times New Roman" w:cs="Times New Roman" w:eastAsia="Times New Roman"/>
          <w:b w:val="true"/>
          <w:sz w:val="26"/>
        </w:rPr>
        <w:t>Chi tiết thủ tục hành chính</w:t>
      </w:r>
    </w:p>
    <w:p>
      <w:pPr>
        <w:spacing w:after="0" w:before="0" w:lineRule="auto" w:line="276"/>
        <w:jc w:val="both"/>
      </w:pPr>
      <w:r>
        <w:rPr>
          <w:rFonts w:ascii="Times New Roman" w:hAnsi="Times New Roman" w:cs="Times New Roman" w:eastAsia="Times New Roman"/>
          <w:b w:val="true"/>
          <w:sz w:val="26"/>
        </w:rPr>
        <w:t xml:space="preserve">Mã thủ tục: </w:t>
      </w:r>
      <w:r>
        <w:rPr>
          <w:rFonts w:ascii="Times New Roman" w:hAnsi="Times New Roman" w:cs="Times New Roman" w:eastAsia="Times New Roman"/>
          <w:b w:val="false"/>
          <w:sz w:val="26"/>
        </w:rPr>
        <w:t>1.002020</w:t>
      </w:r>
    </w:p>
    <w:p>
      <w:pPr>
        <w:spacing w:after="0" w:before="0" w:lineRule="auto" w:line="276"/>
        <w:jc w:val="both"/>
      </w:pPr>
      <w:r>
        <w:rPr>
          <w:rFonts w:ascii="Times New Roman" w:hAnsi="Times New Roman" w:cs="Times New Roman" w:eastAsia="Times New Roman"/>
          <w:b w:val="true"/>
          <w:sz w:val="26"/>
        </w:rPr>
        <w:t xml:space="preserve">Số quyết định: </w:t>
      </w:r>
      <w:r>
        <w:rPr>
          <w:rFonts w:ascii="Times New Roman" w:hAnsi="Times New Roman" w:cs="Times New Roman" w:eastAsia="Times New Roman"/>
          <w:b w:val="false"/>
          <w:sz w:val="26"/>
        </w:rPr>
        <w:t>2514/QĐ-NHNN</w:t>
      </w:r>
    </w:p>
    <w:p>
      <w:pPr>
        <w:spacing w:after="0" w:before="0" w:lineRule="auto" w:line="276"/>
        <w:jc w:val="both"/>
      </w:pPr>
      <w:r>
        <w:rPr>
          <w:rFonts w:ascii="Times New Roman" w:hAnsi="Times New Roman" w:cs="Times New Roman" w:eastAsia="Times New Roman"/>
          <w:b w:val="true"/>
          <w:sz w:val="26"/>
        </w:rPr>
        <w:t xml:space="preserve">Tên thủ tục: </w:t>
      </w:r>
      <w:r>
        <w:rPr>
          <w:rFonts w:ascii="Times New Roman" w:hAnsi="Times New Roman" w:cs="Times New Roman" w:eastAsia="Times New Roman"/>
          <w:b w:val="false"/>
          <w:sz w:val="26"/>
        </w:rPr>
        <w:t>Thủ tục cấp Giấy phép mở và sử dụng tài khoản ngoại tệ ở nước ngoài để tiếp nhận viện trợ, tài trợ nước ngoài hoặc các trường hợp khác được cơ quan có thẩm quyền của Việt Nam cho phép của các cơ quan nhà nước, đơn vị lực lượng vũ trang, tổ chức chính trị - xã hội, tổ chức chính trị xã hội – nghề nghiệp, tổ chức xã hội, tổ chức xã hội - nghề nghiệp, quỹ xã hội, quỹ từ thiện của Việt Nam hoạt động tại Việt Nam</w:t>
      </w:r>
    </w:p>
    <w:p>
      <w:pPr>
        <w:spacing w:after="0" w:before="0" w:lineRule="auto" w:line="276"/>
        <w:jc w:val="both"/>
      </w:pPr>
      <w:r>
        <w:rPr>
          <w:rFonts w:ascii="Times New Roman" w:hAnsi="Times New Roman" w:cs="Times New Roman" w:eastAsia="Times New Roman"/>
          <w:b w:val="true"/>
          <w:sz w:val="26"/>
        </w:rPr>
        <w:t xml:space="preserve">Cấp thực hiện: </w:t>
      </w:r>
      <w:r>
        <w:rPr>
          <w:rFonts w:ascii="Times New Roman" w:hAnsi="Times New Roman" w:cs="Times New Roman" w:eastAsia="Times New Roman"/>
          <w:b w:val="false"/>
          <w:sz w:val="26"/>
        </w:rPr>
        <w:t>Cấp Bộ</w:t>
      </w:r>
    </w:p>
    <w:p>
      <w:pPr>
        <w:spacing w:after="0" w:before="0" w:lineRule="auto" w:line="276"/>
        <w:jc w:val="both"/>
      </w:pPr>
      <w:r>
        <w:rPr>
          <w:rFonts w:ascii="Times New Roman" w:hAnsi="Times New Roman" w:cs="Times New Roman" w:eastAsia="Times New Roman"/>
          <w:b w:val="true"/>
          <w:sz w:val="26"/>
        </w:rPr>
        <w:t xml:space="preserve">Loại thủ tục: </w:t>
      </w:r>
      <w:r>
        <w:rPr>
          <w:rFonts w:ascii="Times New Roman" w:hAnsi="Times New Roman" w:cs="Times New Roman" w:eastAsia="Times New Roman"/>
          <w:b w:val="false"/>
          <w:sz w:val="26"/>
        </w:rPr>
        <w:t>TTHC được luật giao quy định chi tiết</w:t>
      </w:r>
    </w:p>
    <w:p>
      <w:pPr>
        <w:spacing w:after="0" w:before="0" w:lineRule="auto" w:line="276"/>
        <w:jc w:val="both"/>
      </w:pPr>
      <w:r>
        <w:rPr>
          <w:rFonts w:ascii="Times New Roman" w:hAnsi="Times New Roman" w:cs="Times New Roman" w:eastAsia="Times New Roman"/>
          <w:b w:val="true"/>
          <w:sz w:val="26"/>
        </w:rPr>
        <w:t xml:space="preserve">Lĩnh vực: </w:t>
      </w:r>
      <w:r>
        <w:rPr>
          <w:rFonts w:ascii="Times New Roman" w:hAnsi="Times New Roman" w:cs="Times New Roman" w:eastAsia="Times New Roman"/>
          <w:b w:val="false"/>
          <w:sz w:val="26"/>
        </w:rPr>
        <w:t>Hoạt động ngoại hối</w:t>
      </w:r>
    </w:p>
    <w:p>
      <w:pPr>
        <w:spacing w:after="0" w:before="0" w:lineRule="auto" w:line="276"/>
        <w:jc w:val="both"/>
      </w:pPr>
      <w:r>
        <w:rPr>
          <w:rFonts w:ascii="Times New Roman" w:hAnsi="Times New Roman" w:cs="Times New Roman" w:eastAsia="Times New Roman"/>
          <w:b w:val="true"/>
          <w:sz w:val="26"/>
        </w:rPr>
        <w:t xml:space="preserve">Trình tự thực hiện: </w:t>
      </w:r>
    </w:p>
    <w:p>
      <w:pPr>
        <w:shd w:val="clear" w:color="auto" w:fill="F2F6F9"/>
        <w:spacing w:after="0" w:before="120" w:lineRule="auto" w:line="276"/>
        <w:jc w:val="both"/>
      </w:pPr>
      <w:r>
        <w:rPr>
          <w:rFonts w:ascii="Times New Roman" w:hAnsi="Times New Roman" w:cs="Times New Roman" w:eastAsia="Times New Roman"/>
          <w:b w:val="true"/>
          <w:sz w:val="26"/>
        </w:rPr>
        <w:t/>
      </w:r>
    </w:p>
    <w:p>
      <w:pPr>
        <w:spacing w:after="0" w:before="0" w:lineRule="auto" w:line="276"/>
        <w:jc w:val="both"/>
      </w:pPr>
      <w:r>
        <w:rPr>
          <w:rFonts w:ascii="Times New Roman" w:hAnsi="Times New Roman" w:cs="Times New Roman" w:eastAsia="Times New Roman"/>
          <w:b w:val="false"/>
          <w:sz w:val="26"/>
        </w:rPr>
        <w:t>+ Bước 1: Cơ quan nhà nước, đơn vị lực lượng vũ trang, tổ chức chính trị - xã hội, tổ chức chính trị xã hội – nghề nghiệp, tổ chức xã hội, tổ chức xã hội - nghề nghiệp, quỹ xã hội, quỹ từ thiện của Việt Nam hoạt động tại Việt Nam có nhu cầu mở và sử dụng tài khoản ngoại tệ ở nước ngoài để tiếp nhận tài trợ, viện trợ gửi hồ sơ đề nghị lên Ngân hàng Nhà nước Việt Nam.</w:t>
      </w:r>
    </w:p>
    <w:p>
      <w:pPr>
        <w:spacing w:after="0" w:before="0" w:lineRule="auto" w:line="276"/>
        <w:jc w:val="both"/>
      </w:pPr>
      <w:r>
        <w:rPr>
          <w:rFonts w:ascii="Times New Roman" w:hAnsi="Times New Roman" w:cs="Times New Roman" w:eastAsia="Times New Roman"/>
          <w:b w:val="false"/>
          <w:sz w:val="26"/>
        </w:rPr>
        <w:t>+ Bước 2: Trường hợp hồ sơ chưa đầy đủ, hợp lệ, trong thời hạn 07 (bảy) ngày làm việc kể từ ngày nhận được hồ sơ, Ngân hàng Nhà nước Việt Nam có văn bản yêu cầu bổ sung hồ sơ.</w:t>
      </w:r>
    </w:p>
    <w:p>
      <w:pPr>
        <w:spacing w:after="0" w:before="0" w:lineRule="auto" w:line="276"/>
        <w:jc w:val="both"/>
      </w:pPr>
      <w:r>
        <w:rPr>
          <w:rFonts w:ascii="Times New Roman" w:hAnsi="Times New Roman" w:cs="Times New Roman" w:eastAsia="Times New Roman"/>
          <w:b w:val="false"/>
          <w:sz w:val="26"/>
        </w:rPr>
        <w:t>+ Bước 3: Trong thời hạn 15 (mười lăm) ngày làm việc kể từ ngày nhận đủ hồ sơ hợp lệ, Ngân hàng Nhà nước Việt Nam xem xét cấp Giấy phép mở và sử dụng tài khoản ngoại tệ ở nước ngoài. Trong trường hợp từ chối cấp phép, Ngân hàng Nhà nước Việt Nam có văn bản thông báo rõ lý do.</w:t>
      </w:r>
    </w:p>
    <w:p>
      <w:pPr>
        <w:spacing w:after="0" w:before="240" w:lineRule="auto" w:line="276"/>
        <w:jc w:val="both"/>
      </w:pPr>
      <w:r>
        <w:rPr>
          <w:rFonts w:ascii="Times New Roman" w:hAnsi="Times New Roman" w:cs="Times New Roman" w:eastAsia="Times New Roman"/>
          <w:b w:val="true"/>
          <w:sz w:val="26"/>
        </w:rPr>
        <w:t xml:space="preserve">Cách thức thực hiện: </w:t>
      </w:r>
    </w:p>
    <w:tbl>
      <w:tblPr>
        <w:tblW w:w="0" w:type="auto"/>
        <w:tblBorders>
          <w:top w:val="single"/>
          <w:left w:val="single"/>
          <w:bottom w:val="single"/>
          <w:right w:val="single"/>
          <w:insideH w:val="single"/>
          <w:insideV w:val="single"/>
        </w:tblBorders>
      </w:tblPr>
      <w:tr>
        <w:tc>
          <w:tcPr>
            <w:tcW w:w="1500"/>
          </w:tcPr>
          <w:p/>
          <w:p>
            <w:pPr>
              <w:spacing w:after="0" w:before="0" w:lineRule="auto" w:line="276"/>
              <w:jc w:val="center"/>
            </w:pPr>
            <w:r>
              <w:rPr>
                <w:rFonts w:ascii="Times New Roman" w:hAnsi="Times New Roman" w:cs="Times New Roman" w:eastAsia="Times New Roman"/>
                <w:b w:val="true"/>
                <w:sz w:val="26"/>
              </w:rPr>
              <w:t>Hình thức nộp</w:t>
            </w:r>
          </w:p>
        </w:tc>
        <w:tc>
          <w:tcPr>
            <w:tcW w:w="2000"/>
          </w:tcPr>
          <w:p/>
          <w:p>
            <w:pPr>
              <w:spacing w:after="0" w:before="0" w:lineRule="auto" w:line="276"/>
              <w:jc w:val="center"/>
            </w:pPr>
            <w:r>
              <w:rPr>
                <w:rFonts w:ascii="Times New Roman" w:hAnsi="Times New Roman" w:cs="Times New Roman" w:eastAsia="Times New Roman"/>
                <w:b w:val="true"/>
                <w:sz w:val="26"/>
              </w:rPr>
              <w:t>Thời hạn giải quyết</w:t>
            </w:r>
          </w:p>
        </w:tc>
        <w:tc>
          <w:tcPr>
            <w:tcW w:w="3500"/>
          </w:tcPr>
          <w:p/>
          <w:p>
            <w:pPr>
              <w:spacing w:after="0" w:before="0" w:lineRule="auto" w:line="276"/>
              <w:jc w:val="center"/>
            </w:pPr>
            <w:r>
              <w:rPr>
                <w:rFonts w:ascii="Times New Roman" w:hAnsi="Times New Roman" w:cs="Times New Roman" w:eastAsia="Times New Roman"/>
                <w:b w:val="true"/>
                <w:sz w:val="26"/>
              </w:rPr>
              <w:t>Phí, lệ phí</w:t>
            </w:r>
          </w:p>
        </w:tc>
        <w:tc>
          <w:tcPr>
            <w:tcW w:w="3000"/>
          </w:tcPr>
          <w:p/>
          <w:p>
            <w:pPr>
              <w:spacing w:after="0" w:before="0" w:lineRule="auto" w:line="276"/>
              <w:jc w:val="center"/>
            </w:pPr>
            <w:r>
              <w:rPr>
                <w:rFonts w:ascii="Times New Roman" w:hAnsi="Times New Roman" w:cs="Times New Roman" w:eastAsia="Times New Roman"/>
                <w:b w:val="true"/>
                <w:sz w:val="26"/>
              </w:rPr>
              <w:t>Mô tả</w:t>
            </w:r>
          </w:p>
        </w:tc>
      </w:tr>
      <w:tr>
        <w:tc>
          <w:p/>
          <w:p>
            <w:pPr>
              <w:spacing w:after="0" w:before="0" w:lineRule="auto" w:line="276"/>
              <w:jc w:val="left"/>
            </w:pPr>
            <w:r>
              <w:rPr>
                <w:rFonts w:ascii="Times New Roman" w:hAnsi="Times New Roman" w:cs="Times New Roman" w:eastAsia="Times New Roman"/>
                <w:b w:val="false"/>
                <w:sz w:val="26"/>
              </w:rPr>
              <w:t>Trực tiếp</w:t>
            </w:r>
          </w:p>
        </w:tc>
        <w:tc>
          <w:p/>
          <w:p>
            <w:pPr>
              <w:spacing w:after="0" w:before="0" w:lineRule="auto" w:line="276"/>
              <w:jc w:val="left"/>
            </w:pPr>
            <w:r>
              <w:rPr>
                <w:rFonts w:ascii="Times New Roman" w:hAnsi="Times New Roman" w:cs="Times New Roman" w:eastAsia="Times New Roman"/>
                <w:b w:val="false"/>
                <w:sz w:val="26"/>
              </w:rPr>
              <w:t>15 Ngày làm việc</w:t>
            </w:r>
          </w:p>
        </w:tc>
        <w:tc>
          <w:p/>
          <w:p>
            <w:pPr>
              <w:spacing w:after="0" w:before="0" w:lineRule="auto" w:line="276"/>
              <w:jc w:val="left"/>
            </w:pPr>
            <w:r>
              <w:rPr>
                <w:rFonts w:ascii="Times New Roman" w:hAnsi="Times New Roman" w:cs="Times New Roman" w:eastAsia="Times New Roman"/>
                <w:b w:val="false"/>
                <w:sz w:val="26"/>
              </w:rPr>
            </w:r>
          </w:p>
        </w:tc>
        <w:tc>
          <w:p/>
          <w:p>
            <w:pPr>
              <w:spacing w:after="0" w:before="0" w:lineRule="auto" w:line="276"/>
              <w:jc w:val="left"/>
            </w:pPr>
            <w:r>
              <w:rPr>
                <w:rFonts w:ascii="Times New Roman" w:hAnsi="Times New Roman" w:cs="Times New Roman" w:eastAsia="Times New Roman"/>
                <w:b w:val="false"/>
                <w:sz w:val="26"/>
              </w:rPr>
              <w:t xml:space="preserve"> 15 ngày làm việc kể từ ngày Ngân hàng Nhà nước nhận đủ hồ sơ hợp lệ.</w:t>
            </w:r>
          </w:p>
        </w:tc>
      </w:tr>
      <w:tr>
        <w:tc>
          <w:p/>
          <w:p>
            <w:pPr>
              <w:spacing w:after="0" w:before="0" w:lineRule="auto" w:line="276"/>
              <w:jc w:val="left"/>
            </w:pPr>
            <w:r>
              <w:rPr>
                <w:rFonts w:ascii="Times New Roman" w:hAnsi="Times New Roman" w:cs="Times New Roman" w:eastAsia="Times New Roman"/>
                <w:b w:val="false"/>
                <w:sz w:val="26"/>
              </w:rPr>
              <w:t>Dịch vụ bưu chính</w:t>
            </w:r>
          </w:p>
        </w:tc>
        <w:tc>
          <w:p/>
          <w:p>
            <w:pPr>
              <w:spacing w:after="0" w:before="0" w:lineRule="auto" w:line="276"/>
              <w:jc w:val="left"/>
            </w:pPr>
            <w:r>
              <w:rPr>
                <w:rFonts w:ascii="Times New Roman" w:hAnsi="Times New Roman" w:cs="Times New Roman" w:eastAsia="Times New Roman"/>
                <w:b w:val="false"/>
                <w:sz w:val="26"/>
              </w:rPr>
              <w:t>15 Ngày làm việc</w:t>
            </w:r>
          </w:p>
        </w:tc>
        <w:tc>
          <w:p/>
          <w:p>
            <w:pPr>
              <w:spacing w:after="0" w:before="0" w:lineRule="auto" w:line="276"/>
              <w:jc w:val="left"/>
            </w:pPr>
            <w:r>
              <w:rPr>
                <w:rFonts w:ascii="Times New Roman" w:hAnsi="Times New Roman" w:cs="Times New Roman" w:eastAsia="Times New Roman"/>
                <w:b w:val="false"/>
                <w:sz w:val="26"/>
              </w:rPr>
            </w:r>
          </w:p>
        </w:tc>
        <w:tc>
          <w:p/>
          <w:p>
            <w:pPr>
              <w:spacing w:after="0" w:before="0" w:lineRule="auto" w:line="276"/>
              <w:jc w:val="left"/>
            </w:pPr>
            <w:r>
              <w:rPr>
                <w:rFonts w:ascii="Times New Roman" w:hAnsi="Times New Roman" w:cs="Times New Roman" w:eastAsia="Times New Roman"/>
                <w:b w:val="false"/>
                <w:sz w:val="26"/>
              </w:rPr>
              <w:t xml:space="preserve"> 15 ngày làm việc kể từ ngày Ngân hàng Nhà nước nhận đủ hồ sơ hợp lệ.</w:t>
            </w:r>
          </w:p>
        </w:tc>
      </w:tr>
    </w:tbl>
    <w:p>
      <w:pPr>
        <w:spacing w:after="0" w:before="240" w:lineRule="auto" w:line="276"/>
        <w:jc w:val="both"/>
      </w:pPr>
      <w:r>
        <w:rPr>
          <w:rFonts w:ascii="Times New Roman" w:hAnsi="Times New Roman" w:cs="Times New Roman" w:eastAsia="Times New Roman"/>
          <w:b w:val="true"/>
          <w:sz w:val="26"/>
        </w:rPr>
        <w:t xml:space="preserve">Thành phần hồ sơ: </w:t>
      </w:r>
    </w:p>
    <w:p>
      <w:pPr>
        <w:shd w:val="clear" w:color="auto" w:fill="F2F6F9"/>
        <w:spacing w:after="0" w:before="120" w:lineRule="auto" w:line="276"/>
        <w:jc w:val="both"/>
      </w:pPr>
      <w:r>
        <w:rPr>
          <w:rFonts w:ascii="Times New Roman" w:hAnsi="Times New Roman" w:cs="Times New Roman" w:eastAsia="Times New Roman"/>
          <w:b w:val="true"/>
          <w:sz w:val="26"/>
        </w:rPr>
        <w:t>Bao gồm</w:t>
      </w:r>
    </w:p>
    <w:tbl>
      <w:tblPr>
        <w:tblW w:w="0" w:type="auto"/>
        <w:tblBorders>
          <w:top w:val="single"/>
          <w:left w:val="single"/>
          <w:bottom w:val="single"/>
          <w:right w:val="single"/>
          <w:insideH w:val="single"/>
          <w:insideV w:val="single"/>
        </w:tblBorders>
      </w:tblPr>
      <w:tr>
        <w:tc>
          <w:tcPr>
            <w:tcW w:w="6000"/>
          </w:tcPr>
          <w:p/>
          <w:p>
            <w:pPr>
              <w:spacing w:after="0" w:before="0" w:lineRule="auto" w:line="276"/>
              <w:jc w:val="center"/>
            </w:pPr>
            <w:r>
              <w:rPr>
                <w:rFonts w:ascii="Times New Roman" w:hAnsi="Times New Roman" w:cs="Times New Roman" w:eastAsia="Times New Roman"/>
                <w:b w:val="true"/>
                <w:sz w:val="26"/>
              </w:rPr>
              <w:t>Tên giấy tờ</w:t>
            </w:r>
          </w:p>
        </w:tc>
        <w:tc>
          <w:tcPr>
            <w:tcW w:w="2000"/>
          </w:tcPr>
          <w:p/>
          <w:p>
            <w:pPr>
              <w:spacing w:after="0" w:before="0" w:lineRule="auto" w:line="276"/>
              <w:jc w:val="center"/>
            </w:pPr>
            <w:r>
              <w:rPr>
                <w:rFonts w:ascii="Times New Roman" w:hAnsi="Times New Roman" w:cs="Times New Roman" w:eastAsia="Times New Roman"/>
                <w:b w:val="true"/>
                <w:sz w:val="26"/>
              </w:rPr>
              <w:t>Mẫu đơn, tờ khai</w:t>
            </w:r>
          </w:p>
        </w:tc>
        <w:tc>
          <w:tcPr>
            <w:tcW w:w="2000"/>
          </w:tcPr>
          <w:p/>
          <w:p>
            <w:pPr>
              <w:spacing w:after="0" w:before="0" w:lineRule="auto" w:line="276"/>
              <w:jc w:val="center"/>
            </w:pPr>
            <w:r>
              <w:rPr>
                <w:rFonts w:ascii="Times New Roman" w:hAnsi="Times New Roman" w:cs="Times New Roman" w:eastAsia="Times New Roman"/>
                <w:b w:val="true"/>
                <w:sz w:val="26"/>
              </w:rPr>
              <w:t>Số lượng</w:t>
            </w:r>
          </w:p>
        </w:tc>
      </w:tr>
      <w:tr>
        <w:tc>
          <w:p/>
          <w:p>
            <w:pPr>
              <w:spacing w:after="0" w:before="0" w:lineRule="auto" w:line="276"/>
              <w:jc w:val="left"/>
            </w:pPr>
            <w:r>
              <w:rPr>
                <w:rFonts w:ascii="Times New Roman" w:hAnsi="Times New Roman" w:cs="Times New Roman" w:eastAsia="Times New Roman"/>
                <w:b w:val="false"/>
                <w:sz w:val="26"/>
              </w:rPr>
              <w:t>Đơn đề nghị cấp Giấy phép theo Phụ lục số 01.	</w:t>
            </w:r>
          </w:p>
        </w:tc>
        <w:tc>
          <w:p/>
          <w:p>
            <w:pPr>
              <w:spacing w:after="0" w:before="0" w:lineRule="auto" w:line="276"/>
              <w:jc w:val="left"/>
            </w:pPr>
            <w:r>
              <w:rPr>
                <w:rFonts w:ascii="Times New Roman" w:hAnsi="Times New Roman" w:cs="Times New Roman" w:eastAsia="Times New Roman"/>
                <w:b w:val="false"/>
                <w:sz w:val="26"/>
              </w:rPr>
              <w:t>Phlcs01.doc</w:t>
            </w:r>
          </w:p>
        </w:tc>
        <w:tc>
          <w:p/>
          <w:p>
            <w:pPr>
              <w:spacing w:after="0" w:before="0" w:lineRule="auto" w:line="276"/>
              <w:jc w:val="left"/>
            </w:pPr>
            <w:r>
              <w:rPr>
                <w:rFonts w:ascii="Times New Roman" w:hAnsi="Times New Roman" w:cs="Times New Roman" w:eastAsia="Times New Roman"/>
                <w:b w:val="false"/>
                <w:sz w:val="26"/>
              </w:rPr>
              <w:t xml:space="preserve">Bản chính: </w:t>
              <w:t>1</w:t>
              <w:br/>
              <w:t xml:space="preserve">Bản sao: </w:t>
              <w:t>0</w:t>
            </w:r>
          </w:p>
        </w:tc>
      </w:tr>
      <w:tr>
        <w:tc>
          <w:p/>
          <w:p>
            <w:pPr>
              <w:spacing w:after="0" w:before="0" w:lineRule="auto" w:line="276"/>
              <w:jc w:val="left"/>
            </w:pPr>
            <w:r>
              <w:rPr>
                <w:rFonts w:ascii="Times New Roman" w:hAnsi="Times New Roman" w:cs="Times New Roman" w:eastAsia="Times New Roman"/>
                <w:b w:val="false"/>
                <w:sz w:val="26"/>
              </w:rPr>
              <w:t>Bản sao quyết định của cơ quan có thẩm quyền của Việt Nam về việc thành lập tổ chức</w:t>
            </w:r>
          </w:p>
        </w:tc>
        <w:tc>
          <w:p/>
        </w:tc>
        <w:tc>
          <w:p/>
          <w:p>
            <w:pPr>
              <w:spacing w:after="0" w:before="0" w:lineRule="auto" w:line="276"/>
              <w:jc w:val="left"/>
            </w:pPr>
            <w:r>
              <w:rPr>
                <w:rFonts w:ascii="Times New Roman" w:hAnsi="Times New Roman" w:cs="Times New Roman" w:eastAsia="Times New Roman"/>
                <w:b w:val="false"/>
                <w:sz w:val="26"/>
              </w:rPr>
              <w:t xml:space="preserve">Bản chính: </w:t>
              <w:t>0</w:t>
              <w:br/>
              <w:t xml:space="preserve">Bản sao: </w:t>
              <w:t>1</w:t>
            </w:r>
          </w:p>
        </w:tc>
      </w:tr>
      <w:tr>
        <w:tc>
          <w:p/>
          <w:p>
            <w:pPr>
              <w:spacing w:after="0" w:before="0" w:lineRule="auto" w:line="276"/>
              <w:jc w:val="left"/>
            </w:pPr>
            <w:r>
              <w:rPr>
                <w:rFonts w:ascii="Times New Roman" w:hAnsi="Times New Roman" w:cs="Times New Roman" w:eastAsia="Times New Roman"/>
                <w:b w:val="false"/>
                <w:sz w:val="26"/>
              </w:rPr>
              <w:t>Bản sao văn bản của cơ quan có thẩm quyền của Việt Nam về việc được nhận (được giao tiếp nhận) nguồn tài trợ, viện trợ hoặc các tài liệu liên quan khác (nếu có)</w:t>
            </w:r>
          </w:p>
        </w:tc>
        <w:tc>
          <w:p/>
        </w:tc>
        <w:tc>
          <w:p/>
          <w:p>
            <w:pPr>
              <w:spacing w:after="0" w:before="0" w:lineRule="auto" w:line="276"/>
              <w:jc w:val="left"/>
            </w:pPr>
            <w:r>
              <w:rPr>
                <w:rFonts w:ascii="Times New Roman" w:hAnsi="Times New Roman" w:cs="Times New Roman" w:eastAsia="Times New Roman"/>
                <w:b w:val="false"/>
                <w:sz w:val="26"/>
              </w:rPr>
              <w:t xml:space="preserve">Bản chính: </w:t>
              <w:t>1</w:t>
              <w:br/>
              <w:t xml:space="preserve">Bản sao: </w:t>
              <w:t>1</w:t>
            </w:r>
          </w:p>
        </w:tc>
      </w:tr>
      <w:tr>
        <w:tc>
          <w:p/>
          <w:p>
            <w:pPr>
              <w:spacing w:after="0" w:before="0" w:lineRule="auto" w:line="276"/>
              <w:jc w:val="left"/>
            </w:pPr>
            <w:r>
              <w:rPr>
                <w:rFonts w:ascii="Times New Roman" w:hAnsi="Times New Roman" w:cs="Times New Roman" w:eastAsia="Times New Roman"/>
                <w:b w:val="false"/>
                <w:sz w:val="26"/>
              </w:rPr>
              <w:t>Bản sao kèm bản dịch tiếng Việt văn bản của bên nước ngoài về việc tài trợ, viện trợ trong đó yêu cầu mở tài khoản ở nước ngoài để nhận nguồn tài trợ, viện trợ</w:t>
            </w:r>
          </w:p>
        </w:tc>
        <w:tc>
          <w:p/>
        </w:tc>
        <w:tc>
          <w:p/>
          <w:p>
            <w:pPr>
              <w:spacing w:after="0" w:before="0" w:lineRule="auto" w:line="276"/>
              <w:jc w:val="left"/>
            </w:pPr>
            <w:r>
              <w:rPr>
                <w:rFonts w:ascii="Times New Roman" w:hAnsi="Times New Roman" w:cs="Times New Roman" w:eastAsia="Times New Roman"/>
                <w:b w:val="false"/>
                <w:sz w:val="26"/>
              </w:rPr>
              <w:t xml:space="preserve">Bản chính: </w:t>
              <w:t>1</w:t>
              <w:br/>
              <w:t xml:space="preserve">Bản sao: </w:t>
              <w:t>1</w:t>
            </w:r>
          </w:p>
        </w:tc>
      </w:tr>
    </w:tbl>
    <w:p>
      <w:pPr>
        <w:spacing w:after="0" w:before="240" w:lineRule="auto" w:line="276"/>
        <w:jc w:val="both"/>
      </w:pPr>
      <w:r>
        <w:rPr>
          <w:rFonts w:ascii="Times New Roman" w:hAnsi="Times New Roman" w:cs="Times New Roman" w:eastAsia="Times New Roman"/>
          <w:b w:val="true"/>
          <w:sz w:val="26"/>
        </w:rPr>
        <w:t xml:space="preserve">Đối tượng thực hiện: </w:t>
      </w:r>
      <w:r>
        <w:rPr>
          <w:rFonts w:ascii="Times New Roman" w:hAnsi="Times New Roman" w:cs="Times New Roman" w:eastAsia="Times New Roman"/>
          <w:b w:val="false"/>
          <w:sz w:val="26"/>
        </w:rPr>
        <w:t>Tổ chức (không bao gồm doanh nghiệp, HTX)</w:t>
      </w:r>
    </w:p>
    <w:p>
      <w:pPr>
        <w:spacing w:after="0" w:before="0" w:lineRule="auto" w:line="276"/>
        <w:jc w:val="both"/>
      </w:pPr>
      <w:r>
        <w:rPr>
          <w:rFonts w:ascii="Times New Roman" w:hAnsi="Times New Roman" w:cs="Times New Roman" w:eastAsia="Times New Roman"/>
          <w:b w:val="true"/>
          <w:sz w:val="26"/>
        </w:rPr>
        <w:t xml:space="preserve">Cơ quan thực hiện: </w:t>
      </w:r>
      <w:r>
        <w:rPr>
          <w:rFonts w:ascii="Times New Roman" w:hAnsi="Times New Roman" w:cs="Times New Roman" w:eastAsia="Times New Roman"/>
          <w:b w:val="false"/>
          <w:sz w:val="26"/>
        </w:rPr>
        <w:t>Ngân hàng Nhà nước Việt Nam</w:t>
      </w:r>
    </w:p>
    <w:p>
      <w:pPr>
        <w:spacing w:after="0" w:before="0" w:lineRule="auto" w:line="276"/>
        <w:jc w:val="both"/>
      </w:pPr>
      <w:r>
        <w:rPr>
          <w:rFonts w:ascii="Times New Roman" w:hAnsi="Times New Roman" w:cs="Times New Roman" w:eastAsia="Times New Roman"/>
          <w:b w:val="true"/>
          <w:sz w:val="26"/>
        </w:rPr>
        <w:t xml:space="preserve">Cơ quan có thẩm quyền: </w:t>
      </w:r>
      <w:r>
        <w:rPr>
          <w:rFonts w:ascii="Times New Roman" w:hAnsi="Times New Roman" w:cs="Times New Roman" w:eastAsia="Times New Roman"/>
          <w:b w:val="false"/>
          <w:sz w:val="26"/>
        </w:rPr>
        <w:t>Ngân hàng Nhà nước Việt Nam</w:t>
      </w:r>
    </w:p>
    <w:p>
      <w:pPr>
        <w:spacing w:after="0" w:before="0" w:lineRule="auto" w:line="276"/>
        <w:jc w:val="both"/>
      </w:pPr>
      <w:r>
        <w:rPr>
          <w:rFonts w:ascii="Times New Roman" w:hAnsi="Times New Roman" w:cs="Times New Roman" w:eastAsia="Times New Roman"/>
          <w:b w:val="true"/>
          <w:sz w:val="26"/>
        </w:rPr>
        <w:t xml:space="preserve">Địa chỉ tiếp nhận HS: </w:t>
      </w:r>
      <w:r>
        <w:rPr>
          <w:rFonts w:ascii="Times New Roman" w:hAnsi="Times New Roman" w:cs="Times New Roman" w:eastAsia="Times New Roman"/>
          <w:b w:val="false"/>
          <w:sz w:val="26"/>
        </w:rPr>
        <w:t>Bộ phận Một cửa Ngân hàng Nhà nước Việt Nam 49 Lý Thái Tổ, Hoàn Kiếm, Hà Nội</w:t>
      </w:r>
    </w:p>
    <w:p>
      <w:pPr>
        <w:spacing w:after="0" w:before="0" w:lineRule="auto" w:line="276"/>
        <w:jc w:val="both"/>
      </w:pPr>
      <w:r>
        <w:rPr>
          <w:rFonts w:ascii="Times New Roman" w:hAnsi="Times New Roman" w:cs="Times New Roman" w:eastAsia="Times New Roman"/>
          <w:b w:val="true"/>
          <w:sz w:val="26"/>
        </w:rPr>
        <w:t xml:space="preserve">Cơ quan được ủy quyền: </w:t>
      </w:r>
      <w:r>
        <w:rPr>
          <w:rFonts w:ascii="Times New Roman" w:hAnsi="Times New Roman" w:cs="Times New Roman" w:eastAsia="Times New Roman"/>
          <w:b w:val="false"/>
          <w:sz w:val="26"/>
        </w:rPr>
        <w:t>Không có thông tin</w:t>
      </w:r>
    </w:p>
    <w:p>
      <w:pPr>
        <w:spacing w:after="0" w:before="0" w:lineRule="auto" w:line="276"/>
        <w:jc w:val="both"/>
      </w:pPr>
      <w:r>
        <w:rPr>
          <w:rFonts w:ascii="Times New Roman" w:hAnsi="Times New Roman" w:cs="Times New Roman" w:eastAsia="Times New Roman"/>
          <w:b w:val="true"/>
          <w:sz w:val="26"/>
        </w:rPr>
        <w:t xml:space="preserve">Cơ quan phối hợp: </w:t>
      </w:r>
      <w:r>
        <w:rPr>
          <w:rFonts w:ascii="Times New Roman" w:hAnsi="Times New Roman" w:cs="Times New Roman" w:eastAsia="Times New Roman"/>
          <w:b w:val="false"/>
          <w:sz w:val="26"/>
        </w:rPr>
        <w:t>Không có thông tin</w:t>
      </w:r>
    </w:p>
    <w:p>
      <w:pPr>
        <w:spacing w:after="0" w:before="0" w:lineRule="auto" w:line="276"/>
        <w:jc w:val="both"/>
      </w:pPr>
      <w:r>
        <w:rPr>
          <w:rFonts w:ascii="Times New Roman" w:hAnsi="Times New Roman" w:cs="Times New Roman" w:eastAsia="Times New Roman"/>
          <w:b w:val="true"/>
          <w:sz w:val="26"/>
        </w:rPr>
        <w:t xml:space="preserve">Kết quả thực hiện: </w:t>
      </w:r>
      <w:r>
        <w:rPr>
          <w:rFonts w:ascii="Times New Roman" w:hAnsi="Times New Roman" w:cs="Times New Roman" w:eastAsia="Times New Roman"/>
          <w:b w:val="false"/>
          <w:sz w:val="26"/>
        </w:rPr>
        <w:t>Giấy phép mở và sử dụng tài khoản ngoại tệ ở nước ngoài</w:t>
      </w:r>
    </w:p>
    <w:p>
      <w:pPr>
        <w:spacing w:after="0" w:before="0" w:lineRule="auto" w:line="276"/>
        <w:jc w:val="both"/>
      </w:pPr>
      <w:r>
        <w:rPr>
          <w:rFonts w:ascii="Times New Roman" w:hAnsi="Times New Roman" w:cs="Times New Roman" w:eastAsia="Times New Roman"/>
          <w:b w:val="true"/>
          <w:sz w:val="26"/>
        </w:rPr>
        <w:t xml:space="preserve">Căn cứ pháp lý: </w:t>
      </w:r>
    </w:p>
    <w:tbl>
      <w:tblPr>
        <w:tblW w:w="0" w:type="auto"/>
        <w:tblBorders>
          <w:top w:val="single"/>
          <w:left w:val="single"/>
          <w:bottom w:val="single"/>
          <w:right w:val="single"/>
          <w:insideH w:val="single"/>
          <w:insideV w:val="single"/>
        </w:tblBorders>
      </w:tblPr>
      <w:tr>
        <w:tc>
          <w:tcPr>
            <w:tcW w:w="2000"/>
          </w:tcPr>
          <w:p/>
          <w:p>
            <w:pPr>
              <w:spacing w:after="0" w:before="0" w:lineRule="auto" w:line="276"/>
              <w:jc w:val="center"/>
            </w:pPr>
            <w:r>
              <w:rPr>
                <w:rFonts w:ascii="Times New Roman" w:hAnsi="Times New Roman" w:cs="Times New Roman" w:eastAsia="Times New Roman"/>
                <w:b w:val="true"/>
                <w:sz w:val="26"/>
              </w:rPr>
              <w:t>Số ký hiệu</w:t>
            </w:r>
          </w:p>
        </w:tc>
        <w:tc>
          <w:tcPr>
            <w:tcW w:w="3500"/>
          </w:tcPr>
          <w:p/>
          <w:p>
            <w:pPr>
              <w:spacing w:after="0" w:before="0" w:lineRule="auto" w:line="276"/>
              <w:jc w:val="center"/>
            </w:pPr>
            <w:r>
              <w:rPr>
                <w:rFonts w:ascii="Times New Roman" w:hAnsi="Times New Roman" w:cs="Times New Roman" w:eastAsia="Times New Roman"/>
                <w:b w:val="true"/>
                <w:sz w:val="26"/>
              </w:rPr>
              <w:t>Trích yếu</w:t>
            </w:r>
          </w:p>
        </w:tc>
        <w:tc>
          <w:tcPr>
            <w:tcW w:w="1500"/>
          </w:tcPr>
          <w:p/>
          <w:p>
            <w:pPr>
              <w:spacing w:after="0" w:before="0" w:lineRule="auto" w:line="276"/>
              <w:jc w:val="center"/>
            </w:pPr>
            <w:r>
              <w:rPr>
                <w:rFonts w:ascii="Times New Roman" w:hAnsi="Times New Roman" w:cs="Times New Roman" w:eastAsia="Times New Roman"/>
                <w:b w:val="true"/>
                <w:sz w:val="26"/>
              </w:rPr>
              <w:t>Ngày ban hành</w:t>
            </w:r>
          </w:p>
        </w:tc>
        <w:tc>
          <w:tcPr>
            <w:tcW w:w="3000"/>
          </w:tcPr>
          <w:p/>
          <w:p>
            <w:pPr>
              <w:spacing w:after="0" w:before="0" w:lineRule="auto" w:line="276"/>
              <w:jc w:val="center"/>
            </w:pPr>
            <w:r>
              <w:rPr>
                <w:rFonts w:ascii="Times New Roman" w:hAnsi="Times New Roman" w:cs="Times New Roman" w:eastAsia="Times New Roman"/>
                <w:b w:val="true"/>
                <w:sz w:val="26"/>
              </w:rPr>
              <w:t>Cơ quan ban hành</w:t>
            </w:r>
          </w:p>
        </w:tc>
      </w:tr>
      <w:tr>
        <w:tc>
          <w:p/>
          <w:p>
            <w:pPr>
              <w:spacing w:after="0" w:before="0" w:lineRule="auto" w:line="276"/>
              <w:jc w:val="left"/>
            </w:pPr>
            <w:r>
              <w:rPr>
                <w:rFonts w:ascii="Times New Roman" w:hAnsi="Times New Roman" w:cs="Times New Roman" w:eastAsia="Times New Roman"/>
                <w:b w:val="false"/>
                <w:sz w:val="26"/>
              </w:rPr>
              <w:t>20/2015/TT-NHNN</w:t>
            </w:r>
          </w:p>
        </w:tc>
        <w:tc>
          <w:p/>
          <w:p>
            <w:pPr>
              <w:spacing w:after="0" w:before="0" w:lineRule="auto" w:line="276"/>
              <w:jc w:val="left"/>
            </w:pPr>
            <w:r>
              <w:rPr>
                <w:rFonts w:ascii="Times New Roman" w:hAnsi="Times New Roman" w:cs="Times New Roman" w:eastAsia="Times New Roman"/>
                <w:b w:val="false"/>
                <w:sz w:val="26"/>
              </w:rPr>
              <w:t>Thông tư 20/2015/TT-NHNN</w:t>
            </w:r>
          </w:p>
        </w:tc>
        <w:tc>
          <w:p/>
          <w:p>
            <w:pPr>
              <w:spacing w:after="0" w:before="0" w:lineRule="auto" w:line="276"/>
              <w:jc w:val="left"/>
            </w:pPr>
            <w:r>
              <w:rPr>
                <w:rFonts w:ascii="Times New Roman" w:hAnsi="Times New Roman" w:cs="Times New Roman" w:eastAsia="Times New Roman"/>
                <w:b w:val="false"/>
                <w:sz w:val="26"/>
              </w:rPr>
              <w:t>28-10-2015</w:t>
            </w:r>
          </w:p>
        </w:tc>
        <w:tc>
          <w:p/>
          <w:p>
            <w:pPr>
              <w:spacing w:after="0" w:before="0" w:lineRule="auto" w:line="276"/>
              <w:jc w:val="left"/>
            </w:pPr>
            <w:r>
              <w:rPr>
                <w:rFonts w:ascii="Times New Roman" w:hAnsi="Times New Roman" w:cs="Times New Roman" w:eastAsia="Times New Roman"/>
                <w:b w:val="false"/>
                <w:sz w:val="26"/>
              </w:rPr>
              <w:t>Ngân hàng Nhà nước Việt Nam</w:t>
            </w:r>
          </w:p>
        </w:tc>
      </w:tr>
    </w:tbl>
    <w:p>
      <w:pPr>
        <w:spacing w:after="0" w:before="240" w:lineRule="auto" w:line="276"/>
        <w:jc w:val="both"/>
      </w:pPr>
      <w:r>
        <w:rPr>
          <w:rFonts w:ascii="Times New Roman" w:hAnsi="Times New Roman" w:cs="Times New Roman" w:eastAsia="Times New Roman"/>
          <w:b w:val="true"/>
          <w:sz w:val="26"/>
        </w:rPr>
        <w:t xml:space="preserve">Yêu cầu, điều kiện thực hiện: </w:t>
      </w:r>
      <w:r>
        <w:rPr>
          <w:rFonts w:ascii="Times New Roman" w:hAnsi="Times New Roman" w:cs="Times New Roman" w:eastAsia="Times New Roman"/>
          <w:b w:val="false"/>
          <w:sz w:val="26"/>
        </w:rPr>
        <w:t>Không</w:t>
      </w:r>
    </w:p>
    <w:p>
      <w:pPr>
        <w:spacing w:after="0" w:before="0" w:lineRule="auto" w:line="276"/>
        <w:jc w:val="both"/>
      </w:pPr>
      <w:r>
        <w:rPr>
          <w:rFonts w:ascii="Times New Roman" w:hAnsi="Times New Roman" w:cs="Times New Roman" w:eastAsia="Times New Roman"/>
          <w:b w:val="true"/>
          <w:sz w:val="26"/>
        </w:rPr>
        <w:t xml:space="preserve">Từ khóa: </w:t>
      </w:r>
      <w:r>
        <w:rPr>
          <w:rFonts w:ascii="Times New Roman" w:hAnsi="Times New Roman" w:cs="Times New Roman" w:eastAsia="Times New Roman"/>
          <w:b w:val="false"/>
          <w:sz w:val="26"/>
        </w:rPr>
        <w:t>Không có thông tin</w:t>
      </w:r>
    </w:p>
    <w:p>
      <w:pPr>
        <w:spacing w:after="0" w:before="0" w:lineRule="auto" w:line="276"/>
        <w:jc w:val="both"/>
      </w:pPr>
      <w:r>
        <w:rPr>
          <w:rFonts w:ascii="Times New Roman" w:hAnsi="Times New Roman" w:cs="Times New Roman" w:eastAsia="Times New Roman"/>
          <w:b w:val="true"/>
          <w:sz w:val="26"/>
        </w:rPr>
        <w:t xml:space="preserve">Mô tả: </w:t>
      </w:r>
      <w:r>
        <w:rPr>
          <w:rFonts w:ascii="Times New Roman" w:hAnsi="Times New Roman" w:cs="Times New Roman" w:eastAsia="Times New Roman"/>
          <w:b w:val="false"/>
          <w:sz w:val="26"/>
        </w:rPr>
        <w:t>Không có thông tin</w:t>
      </w:r>
    </w:p>
    <w:p/>
    <w:p>
      <w:pPr>
        <w:jc w:val="left"/>
      </w:pPr>
      <w:r>
        <w:rPr>
          <w:rFonts w:ascii="Times New Roman" w:hAnsi="Times New Roman"/>
          <w:sz w:val="24"/>
        </w:rPr>
        <w:t xml:space="preserve">Để xem chi tiết thủ tục hành chính, vui lòng truy cập link sau: </w:t>
      </w:r>
      <w:r>
        <w:rPr>
          <w:rFonts w:ascii="Times New Roman" w:hAnsi="Times New Roman"/>
          <w:color w:val="0000FF"/>
          <w:sz w:val="24"/>
          <w:u w:val="single"/>
        </w:rPr>
        <w:t>https://thutuc.dichvucong.gov.vn/p/home/dvc-tthc-thu-tuc-hanh-chinh-chi-tiet.html?ma_thu_tuc=2920</w:t>
      </w:r>
    </w:p>
    <w:sectPr>
      <w:pgMar w:left="1702" w:top="1137" w:right="1137" w:bottom="1137"/>
    </w:sectPr>
  </w:body>
</w:document>
</file>

<file path=word/settings.xml><?xml version="1.0" encoding="utf-8"?>
<w:settings xmlns:w="http://schemas.openxmlformats.org/wordprocessingml/2006/main"/>
</file>

<file path=word/_rels/document.xml.rels><?xml version='1.0' encoding='UTF-8' standalone='yes'?>
<Relationships xmlns="http://schemas.openxmlformats.org/package/2006/relationships"><Relationship Id="rId1" Type="http://schemas.openxmlformats.org/officeDocument/2006/relationships/settings" Target="settings.xml"/></Relationships>
</file>

<file path=docProps/app.xml><?xml version="1.0" encoding="utf-8"?>
<Properties xmlns="http://schemas.openxmlformats.org/officeDocument/2006/extended-properties">
  <Application>Apache POI</Application>
</Properties>
</file>

<file path=docProps/core.xml><?xml version="1.0" encoding="utf-8"?>
<cp:coreProperties xmlns:cp="http://schemas.openxmlformats.org/package/2006/metadata/core-properties" xmlns:dc="http://purl.org/dc/elements/1.1/" xmlns:dcterms="http://purl.org/dc/terms/" xmlns:xsi="http://www.w3.org/2001/XMLSchema-instance">
  <dcterms:created xsi:type="dcterms:W3CDTF">2025-11-27T16:45:01Z</dcterms:created>
  <dc:creator>Apache POI</dc:creator>
</cp:coreProperties>
</file>