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tổ chức triển lãm do các tổ chức tại Việt Nam đưa ra nước ngoài đối với: - Triển lãm do các tổ chức ở trung ương đưa ra nước ngoài không vì mục đích thương mại; - Triển lãm do tổ chức thuộc 02 tỉnh, thành phố trở lên liên kết đưa ra nước ngoài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ở trung ương, tổ chức thuộc 02 tỉnh, thành phố trở lên tại Việt Nam có nhu cầu cấp lại Giấy phép triển lãm đưa ra nước ngoài trong các trường hợp dưới đây gửi 01 bộ hồ sơ đề nghị cấp Giấy phép tổ chức triển lãm trực tiếp hoặc qua bưu điện hoặc qua dịch vụ công trực tuyến thuộc cổng thông tin điện tử của Bộ Văn hóa, Thể thao và Du lịch (Cục Mỹ thuật, Nhiếp ảnh và Triển lãm):
	+ Triển lãm do các tổ chức ở Trung ương đưa ra nước ngoài không vì mục đích thương mại;
	+ Triển lãm do các tổ chức thuộc 02 tỉnh, thành phố trở lên liên kết đưa ra nước ngoài không vì mục đích thương mại.</w:t>
      </w:r>
    </w:p>
    <w:p>
      <w:pPr>
        <w:spacing w:after="0" w:before="0" w:lineRule="auto" w:line="276"/>
        <w:jc w:val="both"/>
      </w:pPr>
      <w:r>
        <w:rPr>
          <w:rFonts w:ascii="Times New Roman" w:hAnsi="Times New Roman" w:cs="Times New Roman" w:eastAsia="Times New Roman"/>
          <w:b w:val="false"/>
          <w:sz w:val="26"/>
        </w:rPr>
        <w:t xml:space="preserve">- Trường hợp hồ sơ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tổ chức triển lãm (mẫu số 01 ban hành kèm theo Nghị định số 23/2019/NĐ-CP ngày 26 tháng 02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chụp từng tác phẩm, hiện vật, tài liệu thay thế hoặc bổ sung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tác phẩm, hiện vật, tài liệu thay thế hoặc bổ sung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2025-11-27T16:45:35Z</dcterms:created>
  <dc:creator>Apache POI</dc:creator>
</cp:coreProperties>
</file>