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của chi nhánh của tổ chức hành nghề luật sư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hành nghề luật sư phải có hồ sơ đăng ký hoạt động của chi nhánh gửi Sở Tư pháp. 
Trong thời hạn bảy ngày làm việc, kể từ ngày nhận đủ hồ sơ, Sở Tư pháp cấp Giấy đăng ký hoạt động cho chi nhánh; trường hợp từ chối thì phải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đồng/hồ sơ)</w:t>
              <w:br/>
              <w:t>File đính kèm: 130-BTC.signed.pdf</w:t>
            </w:r>
          </w:p>
        </w:tc>
        <w:tc>
          <w:p/>
          <w:p>
            <w:pPr>
              <w:spacing w:after="0" w:before="0" w:lineRule="auto" w:line="276"/>
              <w:jc w:val="left"/>
            </w:pPr>
            <w:r>
              <w:rPr>
                <w:rFonts w:ascii="Times New Roman" w:hAnsi="Times New Roman" w:cs="Times New Roman" w:eastAsia="Times New Roman"/>
                <w:b w:val="false"/>
                <w:sz w:val="26"/>
              </w:rPr>
              <w:t>Trong thời hạn bảy ngày làm việc, kể từ ngày nhận đủ hồ sơ, Sở Tư pháp cấp Giấy đăng ký hoạt động cho chi nhánh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Lệ phí : 50.000 Đồng</w:t>
            </w:r>
          </w:p>
        </w:tc>
        <w:tc>
          <w:p/>
          <w:p>
            <w:pPr>
              <w:spacing w:after="0" w:before="0" w:lineRule="auto" w:line="276"/>
              <w:jc w:val="left"/>
            </w:pPr>
            <w:r>
              <w:rPr>
                <w:rFonts w:ascii="Times New Roman" w:hAnsi="Times New Roman" w:cs="Times New Roman" w:eastAsia="Times New Roman"/>
                <w:b w:val="false"/>
                <w:sz w:val="26"/>
              </w:rPr>
              <w:t>Nếu thủ tục hành chính đã được cung cấp trực tuyến:
Trong thời hạn bảy ngày làm việc, kể từ ngày nhận đủ hồ sơ, Sở Tư pháp cấp Giấy đăng ký hoạt động cho chi nhánh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đồng/hồ sơ)</w:t>
            </w:r>
          </w:p>
        </w:tc>
        <w:tc>
          <w:p/>
          <w:p>
            <w:pPr>
              <w:spacing w:after="0" w:before="0" w:lineRule="auto" w:line="276"/>
              <w:jc w:val="left"/>
            </w:pPr>
            <w:r>
              <w:rPr>
                <w:rFonts w:ascii="Times New Roman" w:hAnsi="Times New Roman" w:cs="Times New Roman" w:eastAsia="Times New Roman"/>
                <w:b w:val="false"/>
                <w:sz w:val="26"/>
              </w:rPr>
              <w:t>Trong thời hạn bảy ngày làm việc, kể từ ngày nhận đủ hồ sơ, Sở Tư pháp cấp Giấy đăng ký hoạt động cho chi nhánh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đăng ký hoạt động của chi nhánh của tổ chức hành nghề luật sư</w:t>
            </w:r>
          </w:p>
        </w:tc>
        <w:tc>
          <w:p/>
          <w:p>
            <w:pPr>
              <w:spacing w:after="0" w:before="0" w:lineRule="auto" w:line="276"/>
              <w:jc w:val="left"/>
            </w:pPr>
            <w:r>
              <w:rPr>
                <w:rFonts w:ascii="Times New Roman" w:hAnsi="Times New Roman" w:cs="Times New Roman" w:eastAsia="Times New Roman"/>
                <w:b w:val="false"/>
                <w:sz w:val="26"/>
              </w:rPr>
              <w:t>KHCN04TT03.doc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đăng ký hoạt động của tổ chức hành nghề luật sư thành lập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về trụ sở của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Chứng chỉ hành nghề luật sư của Trưởng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Thẻ luật sư của Trưởng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đăng ký hoạt động của chi nhánh của tổ chức hành nghề luật sư</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20/2012/QH13</w:t>
            </w:r>
          </w:p>
        </w:tc>
        <w:tc>
          <w:p/>
          <w:p>
            <w:pPr>
              <w:spacing w:after="0" w:before="0" w:lineRule="auto" w:line="276"/>
              <w:jc w:val="left"/>
            </w:pPr>
            <w:r>
              <w:rPr>
                <w:rFonts w:ascii="Times New Roman" w:hAnsi="Times New Roman" w:cs="Times New Roman" w:eastAsia="Times New Roman"/>
                <w:b w:val="false"/>
                <w:sz w:val="26"/>
              </w:rPr>
              <w:t>Luật 20/2012/QH13</w:t>
            </w:r>
          </w:p>
        </w:tc>
        <w:tc>
          <w:p/>
          <w:p>
            <w:pPr>
              <w:spacing w:after="0" w:before="0" w:lineRule="auto" w:line="276"/>
              <w:jc w:val="left"/>
            </w:pPr>
            <w:r>
              <w:rPr>
                <w:rFonts w:ascii="Times New Roman" w:hAnsi="Times New Roman" w:cs="Times New Roman" w:eastAsia="Times New Roman"/>
                <w:b w:val="false"/>
                <w:sz w:val="26"/>
              </w:rPr>
              <w:t>20-11-2012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123/2013/NĐ-CP</w:t>
            </w:r>
          </w:p>
        </w:tc>
        <w:tc>
          <w:p/>
          <w:p>
            <w:pPr>
              <w:spacing w:after="0" w:before="0" w:lineRule="auto" w:line="276"/>
              <w:jc w:val="left"/>
            </w:pPr>
            <w:r>
              <w:rPr>
                <w:rFonts w:ascii="Times New Roman" w:hAnsi="Times New Roman" w:cs="Times New Roman" w:eastAsia="Times New Roman"/>
                <w:b w:val="false"/>
                <w:sz w:val="26"/>
              </w:rPr>
              <w:t>Nghị định 123/2013/NĐ-CP</w:t>
            </w:r>
          </w:p>
        </w:tc>
        <w:tc>
          <w:p/>
          <w:p>
            <w:pPr>
              <w:spacing w:after="0" w:before="0" w:lineRule="auto" w:line="276"/>
              <w:jc w:val="left"/>
            </w:pPr>
            <w:r>
              <w:rPr>
                <w:rFonts w:ascii="Times New Roman" w:hAnsi="Times New Roman" w:cs="Times New Roman" w:eastAsia="Times New Roman"/>
                <w:b w:val="false"/>
                <w:sz w:val="26"/>
              </w:rPr>
              <w:t>14-10-2013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47/2019/TT-BTC</w:t>
            </w:r>
          </w:p>
        </w:tc>
        <w:tc>
          <w:p/>
          <w:p>
            <w:pPr>
              <w:spacing w:after="0" w:before="0" w:lineRule="auto" w:line="276"/>
              <w:jc w:val="left"/>
            </w:pPr>
            <w:r>
              <w:rPr>
                <w:rFonts w:ascii="Times New Roman" w:hAnsi="Times New Roman" w:cs="Times New Roman" w:eastAsia="Times New Roman"/>
                <w:b w:val="false"/>
                <w:sz w:val="26"/>
              </w:rPr>
              <w:t>Thông tư 47/2019/TT-BTC</w:t>
            </w:r>
          </w:p>
        </w:tc>
        <w:tc>
          <w:p/>
          <w:p>
            <w:pPr>
              <w:spacing w:after="0" w:before="0" w:lineRule="auto" w:line="276"/>
              <w:jc w:val="left"/>
            </w:pPr>
            <w:r>
              <w:rPr>
                <w:rFonts w:ascii="Times New Roman" w:hAnsi="Times New Roman" w:cs="Times New Roman" w:eastAsia="Times New Roman"/>
                <w:b w:val="false"/>
                <w:sz w:val="26"/>
              </w:rPr>
              <w:t>05-08-2019</w:t>
            </w:r>
          </w:p>
        </w:tc>
        <w:tc>
          <w:p/>
        </w:tc>
      </w:tr>
      <w:tr>
        <w:tc>
          <w:p/>
          <w:p>
            <w:pPr>
              <w:spacing w:after="0" w:before="0" w:lineRule="auto" w:line="276"/>
              <w:jc w:val="left"/>
            </w:pPr>
            <w:r>
              <w:rPr>
                <w:rFonts w:ascii="Times New Roman" w:hAnsi="Times New Roman" w:cs="Times New Roman" w:eastAsia="Times New Roman"/>
                <w:b w:val="false"/>
                <w:sz w:val="26"/>
              </w:rPr>
              <w:t>05/2021/TT-BTP</w:t>
            </w:r>
          </w:p>
        </w:tc>
        <w:tc>
          <w:p/>
          <w:p>
            <w:pPr>
              <w:spacing w:after="0" w:before="0" w:lineRule="auto" w:line="276"/>
              <w:jc w:val="left"/>
            </w:pPr>
            <w:r>
              <w:rPr>
                <w:rFonts w:ascii="Times New Roman" w:hAnsi="Times New Roman" w:cs="Times New Roman" w:eastAsia="Times New Roman"/>
                <w:b w:val="false"/>
                <w:sz w:val="26"/>
              </w:rPr>
              <w:t>Thông tư 05/2021/TT-BTP</w:t>
            </w:r>
          </w:p>
        </w:tc>
        <w:tc>
          <w:p/>
          <w:p>
            <w:pPr>
              <w:spacing w:after="0" w:before="0" w:lineRule="auto" w:line="276"/>
              <w:jc w:val="left"/>
            </w:pPr>
            <w:r>
              <w:rPr>
                <w:rFonts w:ascii="Times New Roman" w:hAnsi="Times New Roman" w:cs="Times New Roman" w:eastAsia="Times New Roman"/>
                <w:b w:val="false"/>
                <w:sz w:val="26"/>
              </w:rPr>
              <w:t>24-06-2021</w:t>
            </w:r>
          </w:p>
        </w:tc>
        <w:tc>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2025-11-27T16:45:54Z</dcterms:created>
  <dc:creator>Apache POI</dc:creator>
</cp:coreProperties>
</file>