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bản sao Giấy phép thành lập và hoạt động từ sổ gốc cho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Trường hợp Giấy phép của ngân hàng hợp tác xã bị mất, bị rách nát, hư hỏng, ngân hàng hợp tác xã phải có văn bản nêu rõ lý do gửi Ngân hàng Nhà nước đề nghị xem xét cấp bản sao Giấy phép từ sổ gốc theo quy định của pháp luật.
- Bước 2: Trong thời hạn 02 ngày làm việc kể từ ngày nhận được văn bản đề nghị, Ngân hàng Nhà nước xem xét, cấp bản sao từ sổ gốc cho ngân hàng hợp tác xã.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ngày nhận được văn bản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ngày nhận được văn bản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Giấy phép thành lập ngân hàng hợp tác xã.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Giấy phép thành lập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27/2024/TT-NHNN</w:t>
            </w:r>
          </w:p>
        </w:tc>
        <w:tc>
          <w:p/>
          <w:p>
            <w:pPr>
              <w:spacing w:after="0" w:before="0" w:lineRule="auto" w:line="276"/>
              <w:jc w:val="left"/>
            </w:pPr>
            <w:r>
              <w:rPr>
                <w:rFonts w:ascii="Times New Roman" w:hAnsi="Times New Roman" w:cs="Times New Roman" w:eastAsia="Times New Roman"/>
                <w:b w:val="false"/>
                <w:sz w:val="26"/>
              </w:rPr>
              <w:t>Thông tư quy định về ngân hàng hợp tác xã, việc trích nộp, quản lý và sử dụng Quỹ bảo đảm an toàn hệ thống quỹ tín dụng nhân dân</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2025-11-27T16:45:54Z</dcterms:created>
  <dc:creator>Apache POI</dc:creator>
</cp:coreProperties>
</file>