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nội dung Giấy đăng ký hoạt động của chi nhánh, công ty luật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30 ngày kể từ ngày nhận được văn bản chấp thuận thay đổi nội dung Giấy phép thành lập chi nhánh, công ty luật nước ngoài thì chi nhánh, công ty luật nước ngoài gửi hồ sơ đăng ký việc thay đổi qua dịch vụ bưu chính hoặc trực tiếp đến Sở Tư pháp nơi chi nhánh, công ty luật nước ngoài đăng ký hoạt động hoặc trực tuyến trên Cổng Dịch vụ công quốc gia.
Trong thời hạn 05 ngày làm việc, kể từ ngày nhận đủ hồ sơ hợp lệ, Sở Tư pháp thực hiện việc đăng ký thay đổi nội dung Giấy đăng ký hoạt động bằng cách cấp lại Giấy đăng ký hoạt động cho chi nhánh, công ty luật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Lệ phí : 1.000.000 Đồng</w:t>
              <w:t xml:space="preserve"> (1.000.000 đồng/hồ sơ)</w:t>
              <w:br/>
              <w:t>File đính kèm: VanBanGoc_220-2016-TT-BTC.pdf</w:t>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1.000.000 Đồng</w:t>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Lệ phí : 1.000.000 Đồng</w:t>
              <w:t xml:space="preserve"> (1.000.000 đồng/hồ sơ)</w:t>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thay đổi đăng ký hoạt động của chi nhánh, công ty luật nước ngoài theo Thông tư 03/2024/TT-BTP</w:t>
            </w:r>
          </w:p>
        </w:tc>
        <w:tc>
          <w:p/>
          <w:p>
            <w:pPr>
              <w:spacing w:after="0" w:before="0" w:lineRule="auto" w:line="276"/>
              <w:jc w:val="left"/>
            </w:pPr>
            <w:r>
              <w:rPr>
                <w:rFonts w:ascii="Times New Roman" w:hAnsi="Times New Roman" w:cs="Times New Roman" w:eastAsia="Times New Roman"/>
                <w:b w:val="false"/>
                <w:sz w:val="26"/>
              </w:rPr>
              <w:t>26. TP-LS-26. Giay de nghi cap lai, thay doi DKHD CN, CTLNN.doc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thành lập của chi nhánh, công ty luật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chấp thuận thay đổi nội dung Giấy phép thành lập của Bộ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ĐKHĐ Công ty Luật TNHH dưới hình thức liên doanh tại Việt Nam, Giấy ĐKHĐ Công ty Luật Hợp danh giữa tổ chức hành nghề luật sư nước ngoài và Công ty Luật hợp danh Việt Nam, Giấy ĐKHĐ của Công ty Luật TNHH 100% vốn nước ngoài tại Việt Nam, Giấy ĐKHĐ Chi nhánh của tổ chức hành nghề luật sư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220/2016/TT-BTC</w:t>
            </w:r>
          </w:p>
        </w:tc>
        <w:tc>
          <w:p/>
          <w:p>
            <w:pPr>
              <w:spacing w:after="0" w:before="0" w:lineRule="auto" w:line="276"/>
              <w:jc w:val="left"/>
            </w:pPr>
            <w:r>
              <w:rPr>
                <w:rFonts w:ascii="Times New Roman" w:hAnsi="Times New Roman" w:cs="Times New Roman" w:eastAsia="Times New Roman"/>
                <w:b w:val="false"/>
                <w:sz w:val="26"/>
              </w:rPr>
              <w:t>Thông tư số 220/2016/TT-BTC của Bộ trưởng Bộ Tài chính ngày 10/11/2016 quy định mức thu, chế độ thu, nộp, quản lý phí, lệ phí trong lĩnh vực hoạt động luật sư</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123/2013/NĐ-CP</w:t>
            </w:r>
          </w:p>
        </w:tc>
        <w:tc>
          <w:p/>
          <w:p>
            <w:pPr>
              <w:spacing w:after="0" w:before="0" w:lineRule="auto" w:line="276"/>
              <w:jc w:val="left"/>
            </w:pPr>
            <w:r>
              <w:rPr>
                <w:rFonts w:ascii="Times New Roman" w:hAnsi="Times New Roman" w:cs="Times New Roman" w:eastAsia="Times New Roman"/>
                <w:b w:val="false"/>
                <w:sz w:val="26"/>
              </w:rPr>
              <w:t>Nghị định 123/2013/NĐ-CP</w:t>
            </w:r>
          </w:p>
        </w:tc>
        <w:tc>
          <w:p/>
          <w:p>
            <w:pPr>
              <w:spacing w:after="0" w:before="0" w:lineRule="auto" w:line="276"/>
              <w:jc w:val="left"/>
            </w:pPr>
            <w:r>
              <w:rPr>
                <w:rFonts w:ascii="Times New Roman" w:hAnsi="Times New Roman" w:cs="Times New Roman" w:eastAsia="Times New Roman"/>
                <w:b w:val="false"/>
                <w:sz w:val="26"/>
              </w:rPr>
              <w:t>14-10-2013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05/2021/TT-BTP</w:t>
            </w:r>
          </w:p>
        </w:tc>
        <w:tc>
          <w:p/>
          <w:p>
            <w:pPr>
              <w:spacing w:after="0" w:before="0" w:lineRule="auto" w:line="276"/>
              <w:jc w:val="left"/>
            </w:pPr>
            <w:r>
              <w:rPr>
                <w:rFonts w:ascii="Times New Roman" w:hAnsi="Times New Roman" w:cs="Times New Roman" w:eastAsia="Times New Roman"/>
                <w:b w:val="false"/>
                <w:sz w:val="26"/>
              </w:rPr>
              <w:t>Thông tư 05/2021/TT-BTP</w:t>
            </w:r>
          </w:p>
        </w:tc>
        <w:tc>
          <w:p/>
          <w:p>
            <w:pPr>
              <w:spacing w:after="0" w:before="0" w:lineRule="auto" w:line="276"/>
              <w:jc w:val="left"/>
            </w:pPr>
            <w:r>
              <w:rPr>
                <w:rFonts w:ascii="Times New Roman" w:hAnsi="Times New Roman" w:cs="Times New Roman" w:eastAsia="Times New Roman"/>
                <w:b w:val="false"/>
                <w:sz w:val="26"/>
              </w:rPr>
              <w:t>24-06-2021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112/2025/NĐ-CP</w:t>
            </w:r>
          </w:p>
        </w:tc>
        <w:tc>
          <w:p/>
          <w:p>
            <w:pPr>
              <w:spacing w:after="0" w:before="0" w:lineRule="auto" w:line="276"/>
              <w:jc w:val="left"/>
            </w:pPr>
            <w:r>
              <w:rPr>
                <w:rFonts w:ascii="Times New Roman" w:hAnsi="Times New Roman" w:cs="Times New Roman" w:eastAsia="Times New Roman"/>
                <w:b w:val="false"/>
                <w:sz w:val="26"/>
              </w:rPr>
              <w:t>Nghị định số 112/2025/NĐ-CP ngày 29/5/2025 của Chính phủ sửa đổi, bổ sung một số điều của các Nghị định thuộc lĩnh vực bổ trợ tư pháp</w:t>
            </w:r>
          </w:p>
        </w:tc>
        <w:tc>
          <w:p/>
          <w:p>
            <w:pPr>
              <w:spacing w:after="0" w:before="0" w:lineRule="auto" w:line="276"/>
              <w:jc w:val="left"/>
            </w:pPr>
            <w:r>
              <w:rPr>
                <w:rFonts w:ascii="Times New Roman" w:hAnsi="Times New Roman" w:cs="Times New Roman" w:eastAsia="Times New Roman"/>
                <w:b w:val="false"/>
                <w:sz w:val="26"/>
              </w:rPr>
              <w:t>29-05-2025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2025-11-27T16:46:34Z</dcterms:created>
  <dc:creator>Apache POI</dc:creator>
</cp:coreProperties>
</file>